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11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7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307842</w:t>
      </w:r>
      <w:bookmarkStart w:id="64" w:name="_GoBack"/>
      <w:bookmarkEnd w:id="64"/>
    </w:p>
    <w:p>
      <w:pPr>
        <w:pStyle w:val="73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Incheon,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Korea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bookmarkEnd w:id="2"/>
    <w:p>
      <w:pPr>
        <w:pStyle w:val="1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3" w:name="OLE_LINK14"/>
      <w:bookmarkStart w:id="4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 xml:space="preserve">iscussion on </w:t>
      </w:r>
      <w:bookmarkEnd w:id="3"/>
      <w:bookmarkEnd w:id="4"/>
      <w:r>
        <w:rPr>
          <w:rStyle w:val="60"/>
          <w:rFonts w:hint="eastAsia"/>
          <w:b/>
          <w:highlight w:val="none"/>
          <w:lang w:val="en-US" w:eastAsia="zh-CN"/>
        </w:rPr>
        <w:t>added FRCs for less than 5MHz NR channels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8.15.3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100" w:after="180" w:afterLines="0" w:line="240" w:lineRule="auto"/>
        <w:ind w:left="0" w:firstLine="0"/>
        <w:jc w:val="left"/>
        <w:textAlignment w:val="auto"/>
        <w:outlineLvl w:val="9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bookmarkStart w:id="5" w:name="OLE_LINK25"/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During RAN#99-e meeting, a revised Work Item [1] has been approved on introduction of NR support for dedicated spectrum less than 5MHz for FR1. In this contribution, we want to share some further views on added FRCs.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180" w:afterLines="0" w:line="240" w:lineRule="auto"/>
        <w:ind w:left="850" w:hanging="567"/>
        <w:textAlignment w:val="auto"/>
        <w:rPr>
          <w:iCs/>
          <w:sz w:val="20"/>
          <w:szCs w:val="20"/>
          <w:lang w:val="en-US" w:eastAsia="zh-CN"/>
        </w:rPr>
      </w:pPr>
      <w:r>
        <w:rPr>
          <w:iCs/>
          <w:sz w:val="20"/>
          <w:szCs w:val="20"/>
          <w:lang w:val="en-US" w:eastAsia="zh-CN"/>
        </w:rPr>
        <w:t xml:space="preserve">Specify necessary RAN4 requirements to support deploying NR in spectrum allocations from approximately 3 MHz up to below 5 MHz [RAN4], including in bands n100, </w:t>
      </w:r>
      <w:r>
        <w:rPr>
          <w:sz w:val="20"/>
          <w:szCs w:val="20"/>
          <w:lang w:eastAsia="zh-CN"/>
        </w:rPr>
        <w:t>n106, n26, n28 and n85</w:t>
      </w:r>
      <w:r>
        <w:rPr>
          <w:iCs/>
          <w:sz w:val="20"/>
          <w:szCs w:val="20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180" w:afterLines="0" w:line="240" w:lineRule="auto"/>
        <w:ind w:left="1417" w:hanging="567"/>
        <w:textAlignment w:val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Specify system parameters (including channel and sync rasters) for the associated dedicated spectrum.</w:t>
      </w:r>
    </w:p>
    <w:p>
      <w:pPr>
        <w:keepNext w:val="0"/>
        <w:keepLines w:val="0"/>
        <w:pageBreakBefore w:val="0"/>
        <w:widowControl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180" w:afterLines="0" w:line="240" w:lineRule="auto"/>
        <w:ind w:left="1417" w:hanging="567"/>
        <w:textAlignment w:val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Minimize impact on RF requirements:</w:t>
      </w:r>
    </w:p>
    <w:p>
      <w:pPr>
        <w:keepNext w:val="0"/>
        <w:keepLines w:val="0"/>
        <w:pageBreakBefore w:val="0"/>
        <w:widowControl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180" w:afterLines="0" w:line="240" w:lineRule="auto"/>
        <w:ind w:left="1814" w:hanging="567"/>
        <w:textAlignment w:val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Reuse 5 MHz channel bandwidth at least for FRMCS use case (assuming co-located NR and GSM-R with same operator).</w:t>
      </w:r>
    </w:p>
    <w:p>
      <w:pPr>
        <w:keepNext w:val="0"/>
        <w:keepLines w:val="0"/>
        <w:pageBreakBefore w:val="0"/>
        <w:widowControl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180" w:afterLines="0" w:line="240" w:lineRule="auto"/>
        <w:ind w:left="1814" w:hanging="567"/>
        <w:textAlignment w:val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Specify the required RF requirements for optional 3 MHz channel bandwidth in bands n100, n106, n26, n28 and n85.</w:t>
      </w:r>
    </w:p>
    <w:p>
      <w:pPr>
        <w:keepNext w:val="0"/>
        <w:keepLines w:val="0"/>
        <w:pageBreakBefore w:val="0"/>
        <w:widowControl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180" w:afterLines="0" w:line="240" w:lineRule="auto"/>
        <w:ind w:left="1417" w:hanging="567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>pecify RRM requirements while minimizing specification impact to support operation in dedicated spectrum allocations from approximately 3 MHz up to below 5 MHz.</w:t>
      </w:r>
    </w:p>
    <w:bookmarkEnd w:id="5"/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2"/>
                <w:szCs w:val="22"/>
                <w:lang w:val="sv-SE" w:eastAsia="ja-JP"/>
              </w:rPr>
            </w:pPr>
            <w:bookmarkStart w:id="6" w:name="OLE_LINK4"/>
            <w:bookmarkStart w:id="7" w:name="OLE_LINK66"/>
            <w:bookmarkStart w:id="8" w:name="OLE_LINK23"/>
            <w:bookmarkStart w:id="9" w:name="OLE_LINK50"/>
            <w:r>
              <w:rPr>
                <w:b/>
                <w:bCs/>
                <w:sz w:val="22"/>
                <w:szCs w:val="22"/>
                <w:lang w:val="sv-SE" w:eastAsia="ja-JP"/>
              </w:rPr>
              <w:t>2.7</w:t>
            </w:r>
            <w:r>
              <w:rPr>
                <w:b/>
                <w:bCs/>
                <w:sz w:val="22"/>
                <w:szCs w:val="22"/>
                <w:lang w:val="sv-SE" w:eastAsia="ja-JP"/>
              </w:rPr>
              <w:tab/>
            </w:r>
            <w:r>
              <w:rPr>
                <w:b/>
                <w:bCs/>
                <w:sz w:val="22"/>
                <w:szCs w:val="22"/>
                <w:lang w:val="sv-SE" w:eastAsia="ja-JP"/>
              </w:rPr>
              <w:tab/>
            </w:r>
            <w:r>
              <w:rPr>
                <w:b/>
                <w:bCs/>
                <w:sz w:val="22"/>
                <w:szCs w:val="22"/>
                <w:lang w:val="sv-SE" w:eastAsia="ja-JP"/>
              </w:rPr>
              <w:t xml:space="preserve">FRC: </w:t>
            </w:r>
            <w:r>
              <w:rPr>
                <w:sz w:val="22"/>
                <w:szCs w:val="22"/>
                <w:lang w:val="sv-SE" w:eastAsia="ja-JP"/>
              </w:rPr>
              <w:t>Add FRCs from R4-2304575 as a baseline.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2"/>
                <w:szCs w:val="22"/>
                <w:highlight w:val="green"/>
                <w:lang w:val="sv-SE" w:eastAsia="ja-JP"/>
              </w:rPr>
              <w:t xml:space="preserve">Agreement: </w:t>
            </w:r>
            <w:r>
              <w:rPr>
                <w:b/>
                <w:bCs/>
                <w:sz w:val="22"/>
                <w:szCs w:val="22"/>
                <w:highlight w:val="green"/>
                <w:lang w:val="sv-SE" w:eastAsia="ja-JP"/>
              </w:rPr>
              <w:t xml:space="preserve">FRC: </w:t>
            </w:r>
            <w:r>
              <w:rPr>
                <w:sz w:val="22"/>
                <w:szCs w:val="22"/>
                <w:highlight w:val="green"/>
                <w:lang w:val="sv-SE" w:eastAsia="ja-JP"/>
              </w:rPr>
              <w:t>Add FRCs from R4-2304575 as a baseline</w:t>
            </w:r>
          </w:p>
        </w:tc>
      </w:tr>
    </w:tbl>
    <w:p>
      <w:pPr>
        <w:pStyle w:val="3"/>
        <w:numPr>
          <w:ilvl w:val="1"/>
          <w:numId w:val="0"/>
        </w:numPr>
        <w:bidi w:val="0"/>
        <w:ind w:right="210" w:rightChars="100"/>
        <w:rPr>
          <w:rFonts w:hint="default"/>
          <w:b/>
          <w:bCs w:val="0"/>
          <w:lang w:val="en-US" w:eastAsia="zh-CN"/>
        </w:rPr>
      </w:pPr>
      <w:bookmarkStart w:id="10" w:name="_Toc36107822"/>
      <w:bookmarkStart w:id="11" w:name="_Toc37251596"/>
      <w:bookmarkStart w:id="12" w:name="_Toc69084623"/>
      <w:bookmarkStart w:id="13" w:name="_Toc45888535"/>
      <w:bookmarkStart w:id="14" w:name="_Toc29802031"/>
      <w:bookmarkStart w:id="15" w:name="_Toc68231210"/>
      <w:bookmarkStart w:id="16" w:name="_Toc29803080"/>
      <w:bookmarkStart w:id="17" w:name="_Toc61367877"/>
      <w:bookmarkStart w:id="18" w:name="_Toc76509658"/>
      <w:bookmarkStart w:id="19" w:name="_Toc61373260"/>
      <w:bookmarkStart w:id="20" w:name="_Toc83580995"/>
      <w:bookmarkStart w:id="21" w:name="_Toc29802455"/>
      <w:bookmarkStart w:id="22" w:name="_Toc76718648"/>
      <w:bookmarkStart w:id="23" w:name="_Toc84405504"/>
      <w:bookmarkStart w:id="24" w:name="_Toc45889134"/>
      <w:bookmarkStart w:id="25" w:name="_Toc84414113"/>
      <w:bookmarkStart w:id="26" w:name="_Toc75467636"/>
      <w:bookmarkStart w:id="27" w:name="_Toc21344543"/>
      <w:r>
        <w:rPr>
          <w:rFonts w:hint="eastAsia"/>
          <w:b/>
          <w:bCs w:val="0"/>
          <w:lang w:val="en-US" w:eastAsia="zh-CN"/>
        </w:rPr>
        <w:t>2.1 FRC for receiver requirements for QPSK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>
      <w:pPr>
        <w:pStyle w:val="56"/>
      </w:pPr>
      <w:r>
        <w:t>Table 2.</w:t>
      </w:r>
      <w:r>
        <w:rPr>
          <w:rFonts w:hint="eastAsia"/>
          <w:lang w:val="en-US" w:eastAsia="zh-CN"/>
        </w:rPr>
        <w:t>1</w:t>
      </w:r>
      <w:r>
        <w:t xml:space="preserve"> Fixed reference channel for receiver requirements (SCS 15 kHz, FDD, QPSK 1/3)</w:t>
      </w:r>
    </w:p>
    <w:tbl>
      <w:tblPr>
        <w:tblStyle w:val="23"/>
        <w:tblW w:w="7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7"/>
        <w:gridCol w:w="1092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Parameter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Unit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Channel bandwidth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MHz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Subcarrier spacing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 xml:space="preserve">Subcarrier spacing configuration </w:t>
            </w:r>
            <w:r>
              <w:rPr>
                <w:rFonts w:hint="default" w:ascii="Times New Roman" w:hAnsi="Times New Roman" w:cs="Times New Roman"/>
                <w:i/>
                <w:iCs/>
                <w:lang w:val="en-US" w:eastAsia="zh-CN"/>
              </w:rPr>
              <w:t>μ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Subcarriers per resource block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Allocated slots per Frame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MCS Table for TBS determination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Information Bit Payload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 xml:space="preserve">  For Slots 0,1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 xml:space="preserve">  For Slots 2,3,4,5,6,7,8,9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hint="eastAsia" w:eastAsia="宋体"/>
                <w:lang w:val="en-US" w:eastAsia="zh-CN"/>
              </w:rPr>
              <w:t>984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Transport block CRC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LDPC base graph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Number of Code Blocks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 xml:space="preserve">  For Slots 0,1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 xml:space="preserve">  For Slots 2,3,4,5,6,7,8,9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Binary Channel Bits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 xml:space="preserve">  For Slots 0,1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 xml:space="preserve">  For Slots 2,3,4,5,6,7,8,9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hint="eastAsia" w:eastAsia="宋体"/>
                <w:lang w:val="en-US" w:eastAsia="zh-CN"/>
              </w:rPr>
              <w:t>3240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Mbps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hint="eastAsia" w:eastAsia="宋体"/>
                <w:lang w:val="en-US" w:eastAsia="zh-CN"/>
              </w:rPr>
              <w:t>0.787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ind w:left="850" w:hanging="850"/>
              <w:textAlignment w:val="auto"/>
            </w:pPr>
            <w:r>
              <w:t>NOTE 1:</w:t>
            </w:r>
            <w:r>
              <w:tab/>
            </w:r>
            <w:r>
              <w:t>Additional parameters are specified in Table A.3.1-1 and Table A.3.2.1-1.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ind w:left="850" w:hanging="850"/>
              <w:textAlignment w:val="auto"/>
            </w:pPr>
            <w:r>
              <w:t>NOTE 2:</w:t>
            </w:r>
            <w:r>
              <w:tab/>
            </w:r>
            <w:r>
              <w:t>If more than one Code Block is present, an additional CRC sequence of L = 24 Bits is attached to each Code Block (otherwise L = 0 Bit).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ind w:left="850" w:hanging="850"/>
              <w:textAlignment w:val="auto"/>
            </w:pPr>
            <w:r>
              <w:t>NOTE 3:</w:t>
            </w:r>
            <w:r>
              <w:tab/>
            </w:r>
            <w:r>
              <w:t>SS/PBCH block is transmitted in slot #0 of each frame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ind w:left="850" w:hanging="850"/>
              <w:textAlignment w:val="auto"/>
            </w:pPr>
            <w:r>
              <w:t>NOTE 4:</w:t>
            </w:r>
            <w:r>
              <w:tab/>
            </w:r>
            <w:r>
              <w:t>Slot i is slot index per frame</w:t>
            </w:r>
          </w:p>
        </w:tc>
      </w:tr>
    </w:tbl>
    <w:p>
      <w:pPr>
        <w:bidi w:val="0"/>
      </w:pPr>
    </w:p>
    <w:p>
      <w:pPr>
        <w:pStyle w:val="3"/>
        <w:numPr>
          <w:ilvl w:val="1"/>
          <w:numId w:val="0"/>
        </w:numPr>
        <w:bidi w:val="0"/>
        <w:ind w:leftChars="0" w:right="0" w:rightChars="0"/>
        <w:rPr>
          <w:rFonts w:hint="default"/>
          <w:b/>
          <w:bCs w:val="0"/>
          <w:lang w:val="en-US" w:eastAsia="zh-CN"/>
        </w:rPr>
      </w:pPr>
      <w:bookmarkStart w:id="28" w:name="_Toc83580996"/>
      <w:bookmarkStart w:id="29" w:name="_Toc45889135"/>
      <w:bookmarkStart w:id="30" w:name="_Toc45888536"/>
      <w:bookmarkStart w:id="31" w:name="_Toc36107823"/>
      <w:bookmarkStart w:id="32" w:name="_Toc84405505"/>
      <w:bookmarkStart w:id="33" w:name="_Toc29803081"/>
      <w:bookmarkStart w:id="34" w:name="_Toc84414114"/>
      <w:bookmarkStart w:id="35" w:name="_Toc69084624"/>
      <w:bookmarkStart w:id="36" w:name="_Toc61367878"/>
      <w:bookmarkStart w:id="37" w:name="_Toc75467637"/>
      <w:bookmarkStart w:id="38" w:name="_Toc76718649"/>
      <w:bookmarkStart w:id="39" w:name="_Toc37251597"/>
      <w:bookmarkStart w:id="40" w:name="_Toc29802032"/>
      <w:bookmarkStart w:id="41" w:name="_Toc29802456"/>
      <w:bookmarkStart w:id="42" w:name="_Toc21344544"/>
      <w:bookmarkStart w:id="43" w:name="_Toc61373261"/>
      <w:bookmarkStart w:id="44" w:name="_Toc76509659"/>
      <w:bookmarkStart w:id="45" w:name="_Toc68231211"/>
      <w:r>
        <w:rPr>
          <w:rFonts w:hint="eastAsia"/>
          <w:b/>
          <w:bCs w:val="0"/>
          <w:lang w:val="en-US" w:eastAsia="zh-CN"/>
        </w:rPr>
        <w:t>2.2 FRC for maximum input level for 64QAM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>
      <w:pPr>
        <w:pStyle w:val="56"/>
        <w:rPr>
          <w:b w:val="0"/>
        </w:rPr>
      </w:pPr>
      <w:r>
        <w:t xml:space="preserve">Table </w:t>
      </w:r>
      <w:r>
        <w:rPr>
          <w:rFonts w:hint="eastAsia"/>
          <w:lang w:val="en-US" w:eastAsia="zh-CN"/>
        </w:rPr>
        <w:t>2.2</w:t>
      </w:r>
      <w:r>
        <w:t xml:space="preserve"> Fixed reference channel for maximum input level receiver requirements (SCS 15 kHz, FDD, 64QAM)</w:t>
      </w:r>
    </w:p>
    <w:tbl>
      <w:tblPr>
        <w:tblStyle w:val="23"/>
        <w:tblW w:w="7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7"/>
        <w:gridCol w:w="1092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b w:val="0"/>
              </w:rPr>
            </w:pPr>
            <w:r>
              <w:t>Parameter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b w:val="0"/>
              </w:rPr>
            </w:pPr>
            <w:r>
              <w:t>Unit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Channel bandwidth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MHz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b/>
                <w:kern w:val="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kHz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Subcarrier spacing configuration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  <w:lang w:val="en-US" w:eastAsia="zh-CN"/>
              </w:rPr>
              <w:t>μ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Allocated resource blocks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Subcarriers per resource block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Allocated slots per Frame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MCS Index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MCS Table for TBS determination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64QAM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64 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Target Coding Rate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3/4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Information Bit Payload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 xml:space="preserve">  For Slots 0,1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 xml:space="preserve">  For Slots 2,3,4,5,6,7,8,9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7296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Transport block CRC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LDPC base graph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Number of Code Blocks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 xml:space="preserve">  For Slot 0,1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CBs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 xml:space="preserve">  For Slots 2,3,4,5,6,7,8,9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CBs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Binary Channel Bits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 xml:space="preserve">  For Slot 0,1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 xml:space="preserve">  For Slots 2,3,4,5,6,7,8,9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9720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Mbps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5.837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NOTE 1:</w:t>
            </w:r>
            <w:r>
              <w:tab/>
            </w:r>
            <w:r>
              <w:t>Additional parameters are specified in Table A.3.1-1 and Table A.3.2.1-1.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NOTE 2:</w:t>
            </w:r>
            <w:r>
              <w:tab/>
            </w:r>
            <w:r>
              <w:t>If more than one Code Block is present, an additional CRC sequence of L = 24 Bits is attached to each Code Block (otherwise L = 0 Bit).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NOTE 3:</w:t>
            </w:r>
            <w:r>
              <w:tab/>
            </w:r>
            <w:r>
              <w:t>SS/PBCH block is transmitted in slot 0 of each frame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/>
              </w:rPr>
            </w:pPr>
            <w:r>
              <w:rPr>
                <w:lang w:val="en-US"/>
              </w:rPr>
              <w:t>NOTE 4:</w:t>
            </w:r>
            <w:r>
              <w:tab/>
            </w:r>
            <w:r>
              <w:rPr>
                <w:lang w:val="en-US"/>
              </w:rPr>
              <w:t>Slot i is slot index per frame</w:t>
            </w:r>
          </w:p>
        </w:tc>
      </w:tr>
    </w:tbl>
    <w:p/>
    <w:p>
      <w:pPr>
        <w:pStyle w:val="3"/>
        <w:numPr>
          <w:ilvl w:val="1"/>
          <w:numId w:val="0"/>
        </w:numPr>
        <w:bidi w:val="0"/>
        <w:ind w:leftChars="0" w:right="0" w:rightChars="0"/>
        <w:rPr>
          <w:rFonts w:hint="default"/>
          <w:b/>
          <w:bCs w:val="0"/>
          <w:lang w:val="en-US" w:eastAsia="zh-CN"/>
        </w:rPr>
      </w:pPr>
      <w:bookmarkStart w:id="46" w:name="_Toc36107824"/>
      <w:bookmarkStart w:id="47" w:name="_Toc61373262"/>
      <w:bookmarkStart w:id="48" w:name="_Toc84405506"/>
      <w:bookmarkStart w:id="49" w:name="_Toc83580997"/>
      <w:bookmarkStart w:id="50" w:name="_Toc76718650"/>
      <w:bookmarkStart w:id="51" w:name="_Toc68231212"/>
      <w:bookmarkStart w:id="52" w:name="_Toc21344545"/>
      <w:bookmarkStart w:id="53" w:name="_Toc61367879"/>
      <w:bookmarkStart w:id="54" w:name="_Toc69084625"/>
      <w:bookmarkStart w:id="55" w:name="_Toc76509660"/>
      <w:bookmarkStart w:id="56" w:name="_Toc29802033"/>
      <w:bookmarkStart w:id="57" w:name="_Toc45889136"/>
      <w:bookmarkStart w:id="58" w:name="_Toc84414115"/>
      <w:bookmarkStart w:id="59" w:name="_Toc75467638"/>
      <w:bookmarkStart w:id="60" w:name="_Toc29803082"/>
      <w:bookmarkStart w:id="61" w:name="_Toc29802457"/>
      <w:bookmarkStart w:id="62" w:name="_Toc37251598"/>
      <w:bookmarkStart w:id="63" w:name="_Toc45888537"/>
      <w:r>
        <w:rPr>
          <w:rFonts w:hint="eastAsia"/>
          <w:b/>
          <w:bCs w:val="0"/>
          <w:lang w:val="en-US" w:eastAsia="zh-CN"/>
        </w:rPr>
        <w:t>2.3 FRC for maximum input level for 256 QAM</w:t>
      </w:r>
    </w:p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2.3</w:t>
      </w:r>
      <w:r>
        <w:t xml:space="preserve"> Fixed reference channel for maximum input level receiver requirements (SCS 15 kHz, FDD, 256QAM)</w:t>
      </w:r>
    </w:p>
    <w:tbl>
      <w:tblPr>
        <w:tblStyle w:val="23"/>
        <w:tblW w:w="75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7"/>
        <w:gridCol w:w="1009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b w:val="0"/>
              </w:rPr>
            </w:pPr>
            <w:r>
              <w:t>Parameter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b w:val="0"/>
              </w:rPr>
            </w:pPr>
            <w:r>
              <w:t>Unit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Channel bandwidth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MHz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b/>
                <w:kern w:val="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Subcarrier spacing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kHz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Subcarrier spacing configuration </w:t>
            </w:r>
            <w:r>
              <w:rPr>
                <w:rFonts w:hint="default" w:ascii="Times New Roman" w:hAnsi="Times New Roman" w:cs="Times New Roman"/>
                <w:i/>
                <w:iCs/>
                <w:lang w:val="en-US" w:eastAsia="zh-CN"/>
              </w:rPr>
              <w:t>μ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Allocated resource blocks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Subcarriers per resource block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Allocated slots per Frame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MCS Index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MCS Table for TBS determination 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256QAM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Modulation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256 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Target Coding Rate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4/5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Maximum number of HARQ transmissions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Information Bit Payload per Slot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  For Slots 0,1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  For Slots 2,3,4,5,6,7,8,9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9992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Transport block CRC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LDPC base graph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Number of Code Blocks per Slot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  For Slot 0,1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CBs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  For Slots 2,3,4,5,6,7,8,9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CBs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Binary Channel Bits per Slot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  For Slots 0,1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  For Slots 2,3,4,5,6,7,8,9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12960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Max. Throughput averaged over 1 frame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Mbps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7.994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5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NOTE 1:</w:t>
            </w:r>
            <w:r>
              <w:tab/>
            </w:r>
            <w:r>
              <w:t>Additional parameters are specified in Table A.3.1-1 and Table A.3.2.1-1.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NOTE 2:</w:t>
            </w:r>
            <w:r>
              <w:tab/>
            </w:r>
            <w:r>
              <w:t>If more than one Code Block is present, an additional CRC sequence of L = 24 Bits is attached to each Code Block (otherwise L = 0 Bit).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NOTE 3:</w:t>
            </w:r>
            <w:r>
              <w:tab/>
            </w:r>
            <w:r>
              <w:t>SS/PBCH block is transmitted in slot 0 of each frame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/>
              </w:rPr>
            </w:pPr>
            <w:r>
              <w:rPr>
                <w:lang w:val="en-US"/>
              </w:rPr>
              <w:t>NOTE 4:</w:t>
            </w:r>
            <w:r>
              <w:tab/>
            </w:r>
            <w:r>
              <w:rPr>
                <w:lang w:val="en-US"/>
              </w:rPr>
              <w:t>Slot i is slot index per frame</w:t>
            </w:r>
          </w:p>
        </w:tc>
      </w:tr>
    </w:tbl>
    <w:p/>
    <w:p>
      <w:pPr>
        <w:pStyle w:val="3"/>
        <w:numPr>
          <w:ilvl w:val="1"/>
          <w:numId w:val="0"/>
        </w:numPr>
        <w:bidi w:val="0"/>
        <w:ind w:leftChars="0" w:right="0" w:rightChars="0"/>
        <w:rPr>
          <w:rFonts w:hint="default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2.4 FRC for maximum input level for 1024 QAM</w:t>
      </w:r>
    </w:p>
    <w:p>
      <w:pPr>
        <w:pStyle w:val="56"/>
      </w:pPr>
      <w:r>
        <w:t>Table 2.</w:t>
      </w:r>
      <w:r>
        <w:rPr>
          <w:rFonts w:hint="eastAsia"/>
          <w:lang w:val="en-US" w:eastAsia="zh-CN"/>
        </w:rPr>
        <w:t>4</w:t>
      </w:r>
      <w:r>
        <w:t xml:space="preserve"> Fixed reference channel for maximum input level receiver requirements (SCS 15 kHz, FDD, 1024QAM)</w:t>
      </w:r>
    </w:p>
    <w:tbl>
      <w:tblPr>
        <w:tblStyle w:val="23"/>
        <w:tblW w:w="7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7"/>
        <w:gridCol w:w="1092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b w:val="0"/>
              </w:rPr>
            </w:pPr>
            <w:r>
              <w:t>Parameter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b w:val="0"/>
              </w:rPr>
            </w:pPr>
            <w:r>
              <w:t>Unit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Channel bandwidth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MHz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b/>
                <w:kern w:val="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Subcarrier spacing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kHz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Subcarrier spacing configuration </w:t>
            </w:r>
            <w:r>
              <w:rPr>
                <w:rFonts w:hint="default" w:ascii="Times New Roman" w:hAnsi="Times New Roman" w:cs="Times New Roman"/>
                <w:i/>
                <w:iCs/>
                <w:lang w:val="en-US" w:eastAsia="zh-CN"/>
              </w:rPr>
              <w:t>μ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Allocated resource blocks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Subcarriers per resource block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Allocated slots per Frame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MCS Index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MCS Table for TBS determination 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1024QAM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Modulation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1024 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Target Coding Rate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0.78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Maximum number of HARQ transmissions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Information Bit Payload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  For Slots 0,1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  For Slots 2,3,4,5,6,7,8,9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12808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Transport block CRC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LDPC base graph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Number of Code Blocks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  For Slot 0,1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CBs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  For Slots 2,3,4,5,6,7,8,9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CBs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Binary Channel Bits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  For Slots 0,1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 xml:space="preserve">  For Slots 2,3,4,5,6,7,8,9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Bits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16200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Max. Throughput averaged over 1 frame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Mbps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10.246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NOTE 1:</w:t>
            </w:r>
            <w:r>
              <w:tab/>
            </w:r>
            <w:r>
              <w:t>Additional parameters are specified in Table A.3.1-1 and Table A.3.2.1-1.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NOTE 2:</w:t>
            </w:r>
            <w:r>
              <w:tab/>
            </w:r>
            <w:r>
              <w:t>If more than one Code Block is present, an additional CRC sequence of L = 24 Bits is attached to each Code Block (otherwise L = 0 Bit).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NOTE 3:</w:t>
            </w:r>
            <w:r>
              <w:tab/>
            </w:r>
            <w:r>
              <w:t>SS/PBCH block is transmitted in slot 0 of each frame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sz w:val="16"/>
                <w:szCs w:val="16"/>
                <w:lang w:val="en-US"/>
              </w:rPr>
            </w:pPr>
            <w:r>
              <w:rPr>
                <w:lang w:val="en-US"/>
              </w:rPr>
              <w:t>NOTE 4:</w:t>
            </w:r>
            <w:r>
              <w:tab/>
            </w:r>
            <w:r>
              <w:rPr>
                <w:lang w:val="en-US"/>
              </w:rPr>
              <w:t>Slot i is slot index per frame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1: It is proposed to define added FRCs as Table 2.1, Table 2.2, Table 2.3 and Table 2.4.</w:t>
      </w:r>
    </w:p>
    <w:bookmarkEnd w:id="6"/>
    <w:bookmarkEnd w:id="7"/>
    <w:bookmarkEnd w:id="8"/>
    <w:bookmarkEnd w:id="9"/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/>
        <w:keepLines/>
        <w:pageBreakBefore w:val="0"/>
        <w:widowControl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want to share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added FRCs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 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is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following: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1: It is proposed to define added FRCs as Table 2.1, Table 2.2, Table 2.3 and Table 2.4.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8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default"/>
          <w:sz w:val="20"/>
          <w:szCs w:val="20"/>
          <w:lang w:val="en-US" w:eastAsia="zh-CN"/>
        </w:rPr>
        <w:t>RP-2</w:t>
      </w:r>
      <w:r>
        <w:rPr>
          <w:rFonts w:hint="eastAsia"/>
          <w:sz w:val="20"/>
          <w:szCs w:val="20"/>
          <w:lang w:val="en-US" w:eastAsia="zh-CN"/>
        </w:rPr>
        <w:t>30186</w:t>
      </w:r>
      <w:r>
        <w:rPr>
          <w:rFonts w:hint="default"/>
          <w:sz w:val="20"/>
          <w:szCs w:val="20"/>
          <w:lang w:val="en-US" w:eastAsia="zh-CN"/>
        </w:rPr>
        <w:t>, Revised WID: NR support for dedicated spectrum less than 5MHz for FR1, Nokia, Anterix, T-Mobile USA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5B06A65"/>
    <w:multiLevelType w:val="multilevel"/>
    <w:tmpl w:val="05B06A65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08802BD"/>
    <w:multiLevelType w:val="singleLevel"/>
    <w:tmpl w:val="308802BD"/>
    <w:lvl w:ilvl="0" w:tentative="0">
      <w:start w:val="1"/>
      <w:numFmt w:val="decimal"/>
      <w:suff w:val="space"/>
      <w:lvlText w:val="[%1]"/>
      <w:lvlJc w:val="left"/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4A0623"/>
    <w:rsid w:val="01536583"/>
    <w:rsid w:val="01764F01"/>
    <w:rsid w:val="018107C9"/>
    <w:rsid w:val="01854FE9"/>
    <w:rsid w:val="018E207B"/>
    <w:rsid w:val="0190283E"/>
    <w:rsid w:val="019C544F"/>
    <w:rsid w:val="019D155B"/>
    <w:rsid w:val="01A428BB"/>
    <w:rsid w:val="01AE307F"/>
    <w:rsid w:val="01B35169"/>
    <w:rsid w:val="01C00B7B"/>
    <w:rsid w:val="01D00B7E"/>
    <w:rsid w:val="01D46B8D"/>
    <w:rsid w:val="01D67ABF"/>
    <w:rsid w:val="01D866D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22EDB"/>
    <w:rsid w:val="023B0A39"/>
    <w:rsid w:val="023C78A7"/>
    <w:rsid w:val="02444B7E"/>
    <w:rsid w:val="024A5964"/>
    <w:rsid w:val="024B023C"/>
    <w:rsid w:val="024D6B6A"/>
    <w:rsid w:val="024F63CE"/>
    <w:rsid w:val="02510B5E"/>
    <w:rsid w:val="02566C17"/>
    <w:rsid w:val="025C4BEF"/>
    <w:rsid w:val="02655431"/>
    <w:rsid w:val="027275A1"/>
    <w:rsid w:val="027371D9"/>
    <w:rsid w:val="0276366F"/>
    <w:rsid w:val="027F646E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C3F9C"/>
    <w:rsid w:val="03036B01"/>
    <w:rsid w:val="03052298"/>
    <w:rsid w:val="03073BDC"/>
    <w:rsid w:val="030A6B04"/>
    <w:rsid w:val="030B0647"/>
    <w:rsid w:val="030B2860"/>
    <w:rsid w:val="030C40C1"/>
    <w:rsid w:val="030D2F0B"/>
    <w:rsid w:val="03187492"/>
    <w:rsid w:val="031E429F"/>
    <w:rsid w:val="032F336F"/>
    <w:rsid w:val="03317AD0"/>
    <w:rsid w:val="033C68CE"/>
    <w:rsid w:val="033F734A"/>
    <w:rsid w:val="03445E8F"/>
    <w:rsid w:val="03496C64"/>
    <w:rsid w:val="035154D3"/>
    <w:rsid w:val="03527C38"/>
    <w:rsid w:val="0356746F"/>
    <w:rsid w:val="0360259A"/>
    <w:rsid w:val="036E37C2"/>
    <w:rsid w:val="03746F8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922411"/>
    <w:rsid w:val="04A65723"/>
    <w:rsid w:val="04B14B03"/>
    <w:rsid w:val="04D46535"/>
    <w:rsid w:val="04DA1A87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22500E"/>
    <w:rsid w:val="052E568F"/>
    <w:rsid w:val="053973F0"/>
    <w:rsid w:val="053E65E7"/>
    <w:rsid w:val="0555228E"/>
    <w:rsid w:val="05636085"/>
    <w:rsid w:val="057D1D66"/>
    <w:rsid w:val="059D265F"/>
    <w:rsid w:val="059E1515"/>
    <w:rsid w:val="05B92EC1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B2FCF"/>
    <w:rsid w:val="063F63E4"/>
    <w:rsid w:val="06460B91"/>
    <w:rsid w:val="0654187C"/>
    <w:rsid w:val="065475DE"/>
    <w:rsid w:val="06556C03"/>
    <w:rsid w:val="06782F84"/>
    <w:rsid w:val="067C28D6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25D3A"/>
    <w:rsid w:val="07ED524D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824DF0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E916DF"/>
    <w:rsid w:val="08F473EA"/>
    <w:rsid w:val="08FC0AA5"/>
    <w:rsid w:val="092173F4"/>
    <w:rsid w:val="09262DE9"/>
    <w:rsid w:val="092F7300"/>
    <w:rsid w:val="09306537"/>
    <w:rsid w:val="09355076"/>
    <w:rsid w:val="09392119"/>
    <w:rsid w:val="09445E95"/>
    <w:rsid w:val="09543B3B"/>
    <w:rsid w:val="09600FBD"/>
    <w:rsid w:val="09607932"/>
    <w:rsid w:val="0972595C"/>
    <w:rsid w:val="098143BC"/>
    <w:rsid w:val="098500F1"/>
    <w:rsid w:val="0992510E"/>
    <w:rsid w:val="09BD407A"/>
    <w:rsid w:val="09C12CF5"/>
    <w:rsid w:val="09DA0E26"/>
    <w:rsid w:val="09DB6437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C09C7"/>
    <w:rsid w:val="0A4E7EF5"/>
    <w:rsid w:val="0A646846"/>
    <w:rsid w:val="0A7B4D83"/>
    <w:rsid w:val="0A817CBD"/>
    <w:rsid w:val="0A8251CA"/>
    <w:rsid w:val="0A8828AB"/>
    <w:rsid w:val="0A927DC1"/>
    <w:rsid w:val="0A9B4F7F"/>
    <w:rsid w:val="0A9C263A"/>
    <w:rsid w:val="0A9D54CD"/>
    <w:rsid w:val="0A9E3D3D"/>
    <w:rsid w:val="0AA077E0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B0130D7"/>
    <w:rsid w:val="0B0250FD"/>
    <w:rsid w:val="0B0F025C"/>
    <w:rsid w:val="0B1A6333"/>
    <w:rsid w:val="0B2713F4"/>
    <w:rsid w:val="0B3B1BC1"/>
    <w:rsid w:val="0B3B5196"/>
    <w:rsid w:val="0B3D701F"/>
    <w:rsid w:val="0B3E7DD7"/>
    <w:rsid w:val="0B491629"/>
    <w:rsid w:val="0B554398"/>
    <w:rsid w:val="0B561995"/>
    <w:rsid w:val="0B5C2C2A"/>
    <w:rsid w:val="0B6148D2"/>
    <w:rsid w:val="0B665E0A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1E494F"/>
    <w:rsid w:val="0C3427D0"/>
    <w:rsid w:val="0C43327D"/>
    <w:rsid w:val="0C4426AF"/>
    <w:rsid w:val="0C453647"/>
    <w:rsid w:val="0C4577EC"/>
    <w:rsid w:val="0C4F3B0E"/>
    <w:rsid w:val="0C4F7881"/>
    <w:rsid w:val="0C5C6396"/>
    <w:rsid w:val="0C63431B"/>
    <w:rsid w:val="0C650A20"/>
    <w:rsid w:val="0C690EFA"/>
    <w:rsid w:val="0C6E11B8"/>
    <w:rsid w:val="0C723CD1"/>
    <w:rsid w:val="0C825F28"/>
    <w:rsid w:val="0C89028B"/>
    <w:rsid w:val="0C8B63A3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1B1E9C"/>
    <w:rsid w:val="0D4B44A1"/>
    <w:rsid w:val="0D6811B4"/>
    <w:rsid w:val="0D6E2620"/>
    <w:rsid w:val="0D704E21"/>
    <w:rsid w:val="0D7F48FE"/>
    <w:rsid w:val="0D883C88"/>
    <w:rsid w:val="0D936E72"/>
    <w:rsid w:val="0D966BF7"/>
    <w:rsid w:val="0DB54F84"/>
    <w:rsid w:val="0DB83388"/>
    <w:rsid w:val="0DB84465"/>
    <w:rsid w:val="0DCC3AE8"/>
    <w:rsid w:val="0DD87842"/>
    <w:rsid w:val="0DEF012A"/>
    <w:rsid w:val="0DF202E1"/>
    <w:rsid w:val="0DF53CE3"/>
    <w:rsid w:val="0E0961C5"/>
    <w:rsid w:val="0E147898"/>
    <w:rsid w:val="0E2F216B"/>
    <w:rsid w:val="0E3352C6"/>
    <w:rsid w:val="0E3A5EE2"/>
    <w:rsid w:val="0E542F3B"/>
    <w:rsid w:val="0E5757F7"/>
    <w:rsid w:val="0E6271DF"/>
    <w:rsid w:val="0E81568A"/>
    <w:rsid w:val="0E942250"/>
    <w:rsid w:val="0E963344"/>
    <w:rsid w:val="0E9E6E00"/>
    <w:rsid w:val="0EA40C1C"/>
    <w:rsid w:val="0EAF381F"/>
    <w:rsid w:val="0EB72E4B"/>
    <w:rsid w:val="0EEC6F1D"/>
    <w:rsid w:val="0F103291"/>
    <w:rsid w:val="0F15660A"/>
    <w:rsid w:val="0F1D498B"/>
    <w:rsid w:val="0F22242C"/>
    <w:rsid w:val="0F337178"/>
    <w:rsid w:val="0F3B15FC"/>
    <w:rsid w:val="0F41022A"/>
    <w:rsid w:val="0F56743B"/>
    <w:rsid w:val="0F5F65BA"/>
    <w:rsid w:val="0F60682C"/>
    <w:rsid w:val="0F6763D9"/>
    <w:rsid w:val="0F715B2B"/>
    <w:rsid w:val="0F744211"/>
    <w:rsid w:val="0F764270"/>
    <w:rsid w:val="0F7F273F"/>
    <w:rsid w:val="0F8418ED"/>
    <w:rsid w:val="0F957B47"/>
    <w:rsid w:val="0F98796C"/>
    <w:rsid w:val="0F9F6FA4"/>
    <w:rsid w:val="0FA65D5C"/>
    <w:rsid w:val="0FAA75F1"/>
    <w:rsid w:val="0FAD33DA"/>
    <w:rsid w:val="0FBE2A42"/>
    <w:rsid w:val="0FC17CCE"/>
    <w:rsid w:val="0FC424B9"/>
    <w:rsid w:val="0FD70565"/>
    <w:rsid w:val="0FEC680C"/>
    <w:rsid w:val="10007AD6"/>
    <w:rsid w:val="101B1E8A"/>
    <w:rsid w:val="101C4A03"/>
    <w:rsid w:val="101D0C86"/>
    <w:rsid w:val="104A023B"/>
    <w:rsid w:val="10501493"/>
    <w:rsid w:val="10505F3B"/>
    <w:rsid w:val="10677613"/>
    <w:rsid w:val="106D2686"/>
    <w:rsid w:val="107C3E2C"/>
    <w:rsid w:val="107D41AE"/>
    <w:rsid w:val="108C2479"/>
    <w:rsid w:val="10A87F26"/>
    <w:rsid w:val="10C715C5"/>
    <w:rsid w:val="10D335EF"/>
    <w:rsid w:val="10E746EA"/>
    <w:rsid w:val="10E83FE0"/>
    <w:rsid w:val="10EC3168"/>
    <w:rsid w:val="10F52718"/>
    <w:rsid w:val="11124F2E"/>
    <w:rsid w:val="11125358"/>
    <w:rsid w:val="111F6CBE"/>
    <w:rsid w:val="112D2A42"/>
    <w:rsid w:val="113A22DB"/>
    <w:rsid w:val="114028DC"/>
    <w:rsid w:val="11441C15"/>
    <w:rsid w:val="1159252B"/>
    <w:rsid w:val="1160765D"/>
    <w:rsid w:val="116F1EB0"/>
    <w:rsid w:val="117A242E"/>
    <w:rsid w:val="117B1D6A"/>
    <w:rsid w:val="117C2D9D"/>
    <w:rsid w:val="117F159E"/>
    <w:rsid w:val="11821DC9"/>
    <w:rsid w:val="11897A08"/>
    <w:rsid w:val="11921373"/>
    <w:rsid w:val="119D7849"/>
    <w:rsid w:val="11A615EE"/>
    <w:rsid w:val="11A658F4"/>
    <w:rsid w:val="11B91A57"/>
    <w:rsid w:val="11BA3FAE"/>
    <w:rsid w:val="11C67B8F"/>
    <w:rsid w:val="11CE730E"/>
    <w:rsid w:val="11D815C4"/>
    <w:rsid w:val="11E57D4F"/>
    <w:rsid w:val="11F40833"/>
    <w:rsid w:val="11F92DAB"/>
    <w:rsid w:val="11FB6DE4"/>
    <w:rsid w:val="11FC38D5"/>
    <w:rsid w:val="11FD37F5"/>
    <w:rsid w:val="11FF26FA"/>
    <w:rsid w:val="120F1E38"/>
    <w:rsid w:val="1210682D"/>
    <w:rsid w:val="123A05DB"/>
    <w:rsid w:val="124240B9"/>
    <w:rsid w:val="12491684"/>
    <w:rsid w:val="124D0988"/>
    <w:rsid w:val="124E44B4"/>
    <w:rsid w:val="126532DD"/>
    <w:rsid w:val="12680E73"/>
    <w:rsid w:val="12763466"/>
    <w:rsid w:val="127E5AA6"/>
    <w:rsid w:val="128B2749"/>
    <w:rsid w:val="129019B5"/>
    <w:rsid w:val="129811DB"/>
    <w:rsid w:val="129937EE"/>
    <w:rsid w:val="129E6282"/>
    <w:rsid w:val="129F3A3A"/>
    <w:rsid w:val="12AB7A32"/>
    <w:rsid w:val="12BB6535"/>
    <w:rsid w:val="12C7312B"/>
    <w:rsid w:val="12D22971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9D3156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F07C7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A67171"/>
    <w:rsid w:val="14AA71CB"/>
    <w:rsid w:val="14AC0C32"/>
    <w:rsid w:val="14B602D5"/>
    <w:rsid w:val="14C45576"/>
    <w:rsid w:val="14C76D6C"/>
    <w:rsid w:val="14CE33C4"/>
    <w:rsid w:val="14D60E60"/>
    <w:rsid w:val="14DA3DA1"/>
    <w:rsid w:val="14E60B42"/>
    <w:rsid w:val="14EA1C4D"/>
    <w:rsid w:val="14EF0267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D342A"/>
    <w:rsid w:val="1559587F"/>
    <w:rsid w:val="15740334"/>
    <w:rsid w:val="1574662E"/>
    <w:rsid w:val="15751882"/>
    <w:rsid w:val="1575191B"/>
    <w:rsid w:val="157818C6"/>
    <w:rsid w:val="159F73BB"/>
    <w:rsid w:val="15B03F28"/>
    <w:rsid w:val="15C15E25"/>
    <w:rsid w:val="15C42571"/>
    <w:rsid w:val="15E30A80"/>
    <w:rsid w:val="15FD2FA2"/>
    <w:rsid w:val="1608480E"/>
    <w:rsid w:val="161C1C58"/>
    <w:rsid w:val="162D7415"/>
    <w:rsid w:val="162F7556"/>
    <w:rsid w:val="163814FD"/>
    <w:rsid w:val="16413A3A"/>
    <w:rsid w:val="1644500C"/>
    <w:rsid w:val="16461A95"/>
    <w:rsid w:val="16594F06"/>
    <w:rsid w:val="165A38E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69F2"/>
    <w:rsid w:val="169C7FDE"/>
    <w:rsid w:val="16A4319F"/>
    <w:rsid w:val="16AC4DDB"/>
    <w:rsid w:val="16AE2FE3"/>
    <w:rsid w:val="16B23908"/>
    <w:rsid w:val="16B4400E"/>
    <w:rsid w:val="16C71372"/>
    <w:rsid w:val="16C739DF"/>
    <w:rsid w:val="16C778DF"/>
    <w:rsid w:val="16C86CDB"/>
    <w:rsid w:val="16DD3B26"/>
    <w:rsid w:val="16E73506"/>
    <w:rsid w:val="16EB6E00"/>
    <w:rsid w:val="16EE7649"/>
    <w:rsid w:val="16F04615"/>
    <w:rsid w:val="16FD2447"/>
    <w:rsid w:val="1712339A"/>
    <w:rsid w:val="171E63FC"/>
    <w:rsid w:val="1722504D"/>
    <w:rsid w:val="1738730F"/>
    <w:rsid w:val="17416499"/>
    <w:rsid w:val="17481B81"/>
    <w:rsid w:val="17481E8B"/>
    <w:rsid w:val="174A69B0"/>
    <w:rsid w:val="175007ED"/>
    <w:rsid w:val="17605E9B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92501"/>
    <w:rsid w:val="17E47B20"/>
    <w:rsid w:val="17E65848"/>
    <w:rsid w:val="17E66DD8"/>
    <w:rsid w:val="17E84839"/>
    <w:rsid w:val="17EE1403"/>
    <w:rsid w:val="17F25234"/>
    <w:rsid w:val="17FD061B"/>
    <w:rsid w:val="17FD20FD"/>
    <w:rsid w:val="17FF6314"/>
    <w:rsid w:val="18005F41"/>
    <w:rsid w:val="18025414"/>
    <w:rsid w:val="18171305"/>
    <w:rsid w:val="1829280B"/>
    <w:rsid w:val="18334194"/>
    <w:rsid w:val="183E1D37"/>
    <w:rsid w:val="184D0787"/>
    <w:rsid w:val="1852432E"/>
    <w:rsid w:val="185D1883"/>
    <w:rsid w:val="185E3AA1"/>
    <w:rsid w:val="18717152"/>
    <w:rsid w:val="18812331"/>
    <w:rsid w:val="18816F1C"/>
    <w:rsid w:val="18847050"/>
    <w:rsid w:val="18853F3E"/>
    <w:rsid w:val="188F3639"/>
    <w:rsid w:val="18956393"/>
    <w:rsid w:val="18A8582C"/>
    <w:rsid w:val="18B50543"/>
    <w:rsid w:val="18CA40C3"/>
    <w:rsid w:val="18CD7A02"/>
    <w:rsid w:val="18D904AC"/>
    <w:rsid w:val="19001FFC"/>
    <w:rsid w:val="19083894"/>
    <w:rsid w:val="190E2B4A"/>
    <w:rsid w:val="19206235"/>
    <w:rsid w:val="19256D7A"/>
    <w:rsid w:val="193275C2"/>
    <w:rsid w:val="19342CF4"/>
    <w:rsid w:val="193A500F"/>
    <w:rsid w:val="193B3E86"/>
    <w:rsid w:val="19463A75"/>
    <w:rsid w:val="194D2005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56B5"/>
    <w:rsid w:val="19E54655"/>
    <w:rsid w:val="19F061A1"/>
    <w:rsid w:val="19FC0F73"/>
    <w:rsid w:val="1A054259"/>
    <w:rsid w:val="1A081816"/>
    <w:rsid w:val="1A0C5680"/>
    <w:rsid w:val="1A165171"/>
    <w:rsid w:val="1A3068A4"/>
    <w:rsid w:val="1A4858FF"/>
    <w:rsid w:val="1A4C698A"/>
    <w:rsid w:val="1A4D778D"/>
    <w:rsid w:val="1A5D5219"/>
    <w:rsid w:val="1A5E4B5A"/>
    <w:rsid w:val="1A672B1C"/>
    <w:rsid w:val="1A7070DD"/>
    <w:rsid w:val="1A8301C0"/>
    <w:rsid w:val="1A872248"/>
    <w:rsid w:val="1A9B2279"/>
    <w:rsid w:val="1A9E6232"/>
    <w:rsid w:val="1AA57BA7"/>
    <w:rsid w:val="1AA74D3D"/>
    <w:rsid w:val="1AB34DB4"/>
    <w:rsid w:val="1AB613FD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5D79CB"/>
    <w:rsid w:val="1B6B769D"/>
    <w:rsid w:val="1B6C0DF0"/>
    <w:rsid w:val="1B7F6005"/>
    <w:rsid w:val="1B9C269A"/>
    <w:rsid w:val="1B9E64C5"/>
    <w:rsid w:val="1B9E6D4C"/>
    <w:rsid w:val="1BB07CEA"/>
    <w:rsid w:val="1BBD43BA"/>
    <w:rsid w:val="1BC01115"/>
    <w:rsid w:val="1BC44015"/>
    <w:rsid w:val="1BCA6284"/>
    <w:rsid w:val="1BCC6C47"/>
    <w:rsid w:val="1BE32C74"/>
    <w:rsid w:val="1BFB481C"/>
    <w:rsid w:val="1BFE5FF9"/>
    <w:rsid w:val="1C013494"/>
    <w:rsid w:val="1C053414"/>
    <w:rsid w:val="1C132CB9"/>
    <w:rsid w:val="1C1642A1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E45EF5"/>
    <w:rsid w:val="1CE615C9"/>
    <w:rsid w:val="1D037029"/>
    <w:rsid w:val="1D0A6B98"/>
    <w:rsid w:val="1D227612"/>
    <w:rsid w:val="1D3305FF"/>
    <w:rsid w:val="1D395282"/>
    <w:rsid w:val="1D4251BA"/>
    <w:rsid w:val="1D5B2FF2"/>
    <w:rsid w:val="1D5F5386"/>
    <w:rsid w:val="1D7072CE"/>
    <w:rsid w:val="1D794A16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73844"/>
    <w:rsid w:val="1E2F243E"/>
    <w:rsid w:val="1E3A1ECF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7730"/>
    <w:rsid w:val="1EBD1EAD"/>
    <w:rsid w:val="1EC36E9D"/>
    <w:rsid w:val="1EE25FDD"/>
    <w:rsid w:val="1EEF7878"/>
    <w:rsid w:val="1EF5103F"/>
    <w:rsid w:val="1EFF621F"/>
    <w:rsid w:val="1F090F9B"/>
    <w:rsid w:val="1F0A0088"/>
    <w:rsid w:val="1F0E5D6B"/>
    <w:rsid w:val="1F0F2943"/>
    <w:rsid w:val="1F1420D0"/>
    <w:rsid w:val="1F194C88"/>
    <w:rsid w:val="1F343977"/>
    <w:rsid w:val="1F3E662A"/>
    <w:rsid w:val="1F4F2219"/>
    <w:rsid w:val="1F614D01"/>
    <w:rsid w:val="1F721405"/>
    <w:rsid w:val="1F935819"/>
    <w:rsid w:val="1FA6556D"/>
    <w:rsid w:val="1FAF2571"/>
    <w:rsid w:val="1FB33036"/>
    <w:rsid w:val="1FC55EDA"/>
    <w:rsid w:val="1FCE593C"/>
    <w:rsid w:val="1FE312AC"/>
    <w:rsid w:val="1FEC5915"/>
    <w:rsid w:val="1FED32EF"/>
    <w:rsid w:val="1FF82884"/>
    <w:rsid w:val="20107081"/>
    <w:rsid w:val="201E6D7C"/>
    <w:rsid w:val="20446081"/>
    <w:rsid w:val="204852AD"/>
    <w:rsid w:val="204A6449"/>
    <w:rsid w:val="204E6676"/>
    <w:rsid w:val="205A5AA0"/>
    <w:rsid w:val="20773A28"/>
    <w:rsid w:val="208574F4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810744"/>
    <w:rsid w:val="218D6EF5"/>
    <w:rsid w:val="2195668B"/>
    <w:rsid w:val="219F69EC"/>
    <w:rsid w:val="21A130EA"/>
    <w:rsid w:val="21B5366A"/>
    <w:rsid w:val="21C267BF"/>
    <w:rsid w:val="21CD6BCD"/>
    <w:rsid w:val="21CE6067"/>
    <w:rsid w:val="21CF439A"/>
    <w:rsid w:val="21D824E4"/>
    <w:rsid w:val="21F00127"/>
    <w:rsid w:val="21F7745C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6347BD"/>
    <w:rsid w:val="22682935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2C2DD6"/>
    <w:rsid w:val="233C6F76"/>
    <w:rsid w:val="234449F5"/>
    <w:rsid w:val="23536618"/>
    <w:rsid w:val="236C1BCA"/>
    <w:rsid w:val="237464D5"/>
    <w:rsid w:val="23816932"/>
    <w:rsid w:val="23925D42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97365"/>
    <w:rsid w:val="241B5C62"/>
    <w:rsid w:val="24312CB0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924725"/>
    <w:rsid w:val="24967323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657E8F"/>
    <w:rsid w:val="25691F8B"/>
    <w:rsid w:val="256E76DE"/>
    <w:rsid w:val="25734B61"/>
    <w:rsid w:val="258F6BC4"/>
    <w:rsid w:val="2597510C"/>
    <w:rsid w:val="25975923"/>
    <w:rsid w:val="259A3D0A"/>
    <w:rsid w:val="25A95F3E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2E3CBF"/>
    <w:rsid w:val="26395C92"/>
    <w:rsid w:val="2641231E"/>
    <w:rsid w:val="264252DF"/>
    <w:rsid w:val="26465DA0"/>
    <w:rsid w:val="26562F1C"/>
    <w:rsid w:val="265A5249"/>
    <w:rsid w:val="266237C3"/>
    <w:rsid w:val="267550B9"/>
    <w:rsid w:val="26BE1846"/>
    <w:rsid w:val="26C472EC"/>
    <w:rsid w:val="26E51F4F"/>
    <w:rsid w:val="26EC491A"/>
    <w:rsid w:val="26ED73E1"/>
    <w:rsid w:val="26F503CD"/>
    <w:rsid w:val="27036506"/>
    <w:rsid w:val="27047832"/>
    <w:rsid w:val="2706037D"/>
    <w:rsid w:val="27077793"/>
    <w:rsid w:val="270D152E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D111F"/>
    <w:rsid w:val="2778582E"/>
    <w:rsid w:val="27806765"/>
    <w:rsid w:val="27821DE7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7A71"/>
    <w:rsid w:val="28027B98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E74F1"/>
    <w:rsid w:val="28760CA0"/>
    <w:rsid w:val="287B218C"/>
    <w:rsid w:val="288A05DD"/>
    <w:rsid w:val="288C7637"/>
    <w:rsid w:val="28937D89"/>
    <w:rsid w:val="289B0550"/>
    <w:rsid w:val="28BD3F79"/>
    <w:rsid w:val="28C8606D"/>
    <w:rsid w:val="28C96C14"/>
    <w:rsid w:val="28DE11F1"/>
    <w:rsid w:val="28E138E3"/>
    <w:rsid w:val="28E74216"/>
    <w:rsid w:val="28E87EE4"/>
    <w:rsid w:val="290212AC"/>
    <w:rsid w:val="2903396A"/>
    <w:rsid w:val="294E766A"/>
    <w:rsid w:val="2952590A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6C2D77"/>
    <w:rsid w:val="2A6E31F8"/>
    <w:rsid w:val="2A7270B7"/>
    <w:rsid w:val="2A87174E"/>
    <w:rsid w:val="2A8A2F9C"/>
    <w:rsid w:val="2AA45D17"/>
    <w:rsid w:val="2AAB3B94"/>
    <w:rsid w:val="2AAC5A06"/>
    <w:rsid w:val="2ABB3D6F"/>
    <w:rsid w:val="2AC70B30"/>
    <w:rsid w:val="2ACC2AAF"/>
    <w:rsid w:val="2AD74744"/>
    <w:rsid w:val="2AD91AC2"/>
    <w:rsid w:val="2AE57C95"/>
    <w:rsid w:val="2AF35C8B"/>
    <w:rsid w:val="2B055F4D"/>
    <w:rsid w:val="2B0C0EEE"/>
    <w:rsid w:val="2B112D02"/>
    <w:rsid w:val="2B132265"/>
    <w:rsid w:val="2B214776"/>
    <w:rsid w:val="2B2641D5"/>
    <w:rsid w:val="2B2843BE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A07D38"/>
    <w:rsid w:val="2BC40957"/>
    <w:rsid w:val="2BCB5DAA"/>
    <w:rsid w:val="2BD65380"/>
    <w:rsid w:val="2BD86372"/>
    <w:rsid w:val="2BDA39FD"/>
    <w:rsid w:val="2BE725D0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4E77B9"/>
    <w:rsid w:val="2C54533B"/>
    <w:rsid w:val="2C591378"/>
    <w:rsid w:val="2C797A76"/>
    <w:rsid w:val="2C8B6C0E"/>
    <w:rsid w:val="2C8F4862"/>
    <w:rsid w:val="2C9E5AC8"/>
    <w:rsid w:val="2CA2721B"/>
    <w:rsid w:val="2CAC6D87"/>
    <w:rsid w:val="2CB268EE"/>
    <w:rsid w:val="2CB600FC"/>
    <w:rsid w:val="2CCB6E18"/>
    <w:rsid w:val="2CE8526F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24CCC"/>
    <w:rsid w:val="2D340E86"/>
    <w:rsid w:val="2D395427"/>
    <w:rsid w:val="2D3D0E02"/>
    <w:rsid w:val="2D5210E6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147A92"/>
    <w:rsid w:val="2E1B0214"/>
    <w:rsid w:val="2E282837"/>
    <w:rsid w:val="2E34792A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D14A8"/>
    <w:rsid w:val="2E95430E"/>
    <w:rsid w:val="2E9F6D95"/>
    <w:rsid w:val="2EAE350B"/>
    <w:rsid w:val="2EB20A6C"/>
    <w:rsid w:val="2EB71466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664E2B"/>
    <w:rsid w:val="2F6C7BE3"/>
    <w:rsid w:val="2F783485"/>
    <w:rsid w:val="2F7A17CB"/>
    <w:rsid w:val="2F7F5C0B"/>
    <w:rsid w:val="2F895685"/>
    <w:rsid w:val="2F9A13B4"/>
    <w:rsid w:val="2FA6492D"/>
    <w:rsid w:val="2FC86676"/>
    <w:rsid w:val="2FD17A1B"/>
    <w:rsid w:val="2FD71CA4"/>
    <w:rsid w:val="2FDC4A8D"/>
    <w:rsid w:val="2FEA743A"/>
    <w:rsid w:val="2FF24D11"/>
    <w:rsid w:val="2FF85DA5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926F91"/>
    <w:rsid w:val="30962F3E"/>
    <w:rsid w:val="30A85733"/>
    <w:rsid w:val="30AA2585"/>
    <w:rsid w:val="30C16A19"/>
    <w:rsid w:val="30C262B6"/>
    <w:rsid w:val="30CB5800"/>
    <w:rsid w:val="30D32236"/>
    <w:rsid w:val="30E43E12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E5000"/>
    <w:rsid w:val="31870868"/>
    <w:rsid w:val="31875BB4"/>
    <w:rsid w:val="31B718F2"/>
    <w:rsid w:val="31C57B88"/>
    <w:rsid w:val="31D20051"/>
    <w:rsid w:val="31E745D2"/>
    <w:rsid w:val="31EF7EE8"/>
    <w:rsid w:val="3201404F"/>
    <w:rsid w:val="320901F5"/>
    <w:rsid w:val="320B7CCB"/>
    <w:rsid w:val="32105DE8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5534"/>
    <w:rsid w:val="329A6217"/>
    <w:rsid w:val="329A6ACE"/>
    <w:rsid w:val="329C2950"/>
    <w:rsid w:val="32A145CA"/>
    <w:rsid w:val="32A230DB"/>
    <w:rsid w:val="32DF351E"/>
    <w:rsid w:val="32EE5E41"/>
    <w:rsid w:val="32F1510B"/>
    <w:rsid w:val="32F40F87"/>
    <w:rsid w:val="32F520B9"/>
    <w:rsid w:val="32FD7C76"/>
    <w:rsid w:val="330414AF"/>
    <w:rsid w:val="330C22FC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AD5111"/>
    <w:rsid w:val="33BF4199"/>
    <w:rsid w:val="33CD23A8"/>
    <w:rsid w:val="33CD6498"/>
    <w:rsid w:val="33D7554F"/>
    <w:rsid w:val="33FE62E7"/>
    <w:rsid w:val="34080399"/>
    <w:rsid w:val="340D25F6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9657C"/>
    <w:rsid w:val="34A52713"/>
    <w:rsid w:val="34BD02AE"/>
    <w:rsid w:val="34C20DC7"/>
    <w:rsid w:val="34DA26A8"/>
    <w:rsid w:val="34DE2B9F"/>
    <w:rsid w:val="34DF0124"/>
    <w:rsid w:val="34E145D2"/>
    <w:rsid w:val="34E75EA5"/>
    <w:rsid w:val="34E960F1"/>
    <w:rsid w:val="350B42D5"/>
    <w:rsid w:val="350F6258"/>
    <w:rsid w:val="351A603C"/>
    <w:rsid w:val="352821F6"/>
    <w:rsid w:val="3533698A"/>
    <w:rsid w:val="35387F19"/>
    <w:rsid w:val="3539550B"/>
    <w:rsid w:val="354D5E0E"/>
    <w:rsid w:val="355D10E3"/>
    <w:rsid w:val="356150BC"/>
    <w:rsid w:val="356678B4"/>
    <w:rsid w:val="3573649F"/>
    <w:rsid w:val="357E4B0A"/>
    <w:rsid w:val="35866D7F"/>
    <w:rsid w:val="358F6BDF"/>
    <w:rsid w:val="35A440D7"/>
    <w:rsid w:val="35C06D50"/>
    <w:rsid w:val="35CD6F14"/>
    <w:rsid w:val="35D24294"/>
    <w:rsid w:val="35D71152"/>
    <w:rsid w:val="35FF6F3C"/>
    <w:rsid w:val="3600359A"/>
    <w:rsid w:val="36075F27"/>
    <w:rsid w:val="36121506"/>
    <w:rsid w:val="36180A4A"/>
    <w:rsid w:val="361D7A43"/>
    <w:rsid w:val="361E658D"/>
    <w:rsid w:val="361F3323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86634"/>
    <w:rsid w:val="36DE4AF9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D44549"/>
    <w:rsid w:val="37D77B09"/>
    <w:rsid w:val="37D931A8"/>
    <w:rsid w:val="37D97EDE"/>
    <w:rsid w:val="37E76E34"/>
    <w:rsid w:val="38021A1A"/>
    <w:rsid w:val="380632B2"/>
    <w:rsid w:val="380D02B1"/>
    <w:rsid w:val="381C3EB1"/>
    <w:rsid w:val="382B1BDF"/>
    <w:rsid w:val="382E392C"/>
    <w:rsid w:val="38342E90"/>
    <w:rsid w:val="38451B7E"/>
    <w:rsid w:val="384B7332"/>
    <w:rsid w:val="385056AF"/>
    <w:rsid w:val="386A7142"/>
    <w:rsid w:val="386E0B2C"/>
    <w:rsid w:val="38706DCB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D33D29"/>
    <w:rsid w:val="38D41CCF"/>
    <w:rsid w:val="38E10632"/>
    <w:rsid w:val="38E40A5B"/>
    <w:rsid w:val="38E51952"/>
    <w:rsid w:val="38F16A28"/>
    <w:rsid w:val="3913128B"/>
    <w:rsid w:val="391A3359"/>
    <w:rsid w:val="39285D57"/>
    <w:rsid w:val="39315D4D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A0224B9"/>
    <w:rsid w:val="3A14011B"/>
    <w:rsid w:val="3A1509F4"/>
    <w:rsid w:val="3A16728B"/>
    <w:rsid w:val="3A16794C"/>
    <w:rsid w:val="3A1F6809"/>
    <w:rsid w:val="3A226969"/>
    <w:rsid w:val="3A3F47CE"/>
    <w:rsid w:val="3A4E1C5D"/>
    <w:rsid w:val="3A523735"/>
    <w:rsid w:val="3A557AE4"/>
    <w:rsid w:val="3A5F4C78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96AA6"/>
    <w:rsid w:val="3BDB053C"/>
    <w:rsid w:val="3BED002E"/>
    <w:rsid w:val="3C0429BF"/>
    <w:rsid w:val="3C0D66FC"/>
    <w:rsid w:val="3C120C48"/>
    <w:rsid w:val="3C1A201A"/>
    <w:rsid w:val="3C276807"/>
    <w:rsid w:val="3C3274E5"/>
    <w:rsid w:val="3C371D4B"/>
    <w:rsid w:val="3C382561"/>
    <w:rsid w:val="3C3B4B9D"/>
    <w:rsid w:val="3C413C82"/>
    <w:rsid w:val="3C471C36"/>
    <w:rsid w:val="3C4B0140"/>
    <w:rsid w:val="3C4D66ED"/>
    <w:rsid w:val="3C577D11"/>
    <w:rsid w:val="3C5A6B66"/>
    <w:rsid w:val="3C734413"/>
    <w:rsid w:val="3C7A6E5A"/>
    <w:rsid w:val="3C982C18"/>
    <w:rsid w:val="3CA734F8"/>
    <w:rsid w:val="3CA95F71"/>
    <w:rsid w:val="3CB33ABD"/>
    <w:rsid w:val="3CC16893"/>
    <w:rsid w:val="3CC74223"/>
    <w:rsid w:val="3CC828D0"/>
    <w:rsid w:val="3CDB5F96"/>
    <w:rsid w:val="3CE23F49"/>
    <w:rsid w:val="3CEC39B8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A3838"/>
    <w:rsid w:val="3D3D6BBD"/>
    <w:rsid w:val="3D450F8C"/>
    <w:rsid w:val="3D477118"/>
    <w:rsid w:val="3D51285A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80A86"/>
    <w:rsid w:val="3DBE6A34"/>
    <w:rsid w:val="3DC00481"/>
    <w:rsid w:val="3DED0F96"/>
    <w:rsid w:val="3DF95812"/>
    <w:rsid w:val="3E0040D9"/>
    <w:rsid w:val="3E1D4B24"/>
    <w:rsid w:val="3E314520"/>
    <w:rsid w:val="3E3A04FA"/>
    <w:rsid w:val="3E3D6B96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C04C4"/>
    <w:rsid w:val="3F3E7C9F"/>
    <w:rsid w:val="3F416B99"/>
    <w:rsid w:val="3F4F5AD7"/>
    <w:rsid w:val="3F643908"/>
    <w:rsid w:val="3F6A46DC"/>
    <w:rsid w:val="3F6B75A6"/>
    <w:rsid w:val="3F876C1F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966BC"/>
    <w:rsid w:val="406C4DFB"/>
    <w:rsid w:val="406E5CAB"/>
    <w:rsid w:val="40713C35"/>
    <w:rsid w:val="40823B87"/>
    <w:rsid w:val="408355D6"/>
    <w:rsid w:val="408376F8"/>
    <w:rsid w:val="40A25054"/>
    <w:rsid w:val="40A325E0"/>
    <w:rsid w:val="40AE7A15"/>
    <w:rsid w:val="40B41AE2"/>
    <w:rsid w:val="40B7228C"/>
    <w:rsid w:val="40BD0DA1"/>
    <w:rsid w:val="40EC7D18"/>
    <w:rsid w:val="40ED11A0"/>
    <w:rsid w:val="40FD1BF0"/>
    <w:rsid w:val="41015E92"/>
    <w:rsid w:val="41096BC0"/>
    <w:rsid w:val="410A75B6"/>
    <w:rsid w:val="410B452A"/>
    <w:rsid w:val="41146D26"/>
    <w:rsid w:val="411B6EDC"/>
    <w:rsid w:val="413353F1"/>
    <w:rsid w:val="414433F8"/>
    <w:rsid w:val="414C0B0E"/>
    <w:rsid w:val="41513BC9"/>
    <w:rsid w:val="41735B7F"/>
    <w:rsid w:val="419302E2"/>
    <w:rsid w:val="419E558F"/>
    <w:rsid w:val="419E60D3"/>
    <w:rsid w:val="41A339F5"/>
    <w:rsid w:val="41A36C7E"/>
    <w:rsid w:val="41C45B38"/>
    <w:rsid w:val="41C93F6C"/>
    <w:rsid w:val="41D5139D"/>
    <w:rsid w:val="41D75714"/>
    <w:rsid w:val="41DD3BC3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73D8C"/>
    <w:rsid w:val="4227435A"/>
    <w:rsid w:val="424154E1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296963"/>
    <w:rsid w:val="4332317A"/>
    <w:rsid w:val="433246A0"/>
    <w:rsid w:val="433F6B54"/>
    <w:rsid w:val="4346543A"/>
    <w:rsid w:val="43533E29"/>
    <w:rsid w:val="435B1259"/>
    <w:rsid w:val="436263D5"/>
    <w:rsid w:val="437556C4"/>
    <w:rsid w:val="43874CD4"/>
    <w:rsid w:val="439B699F"/>
    <w:rsid w:val="439D3E18"/>
    <w:rsid w:val="43AF2D32"/>
    <w:rsid w:val="43B13512"/>
    <w:rsid w:val="43B76E4F"/>
    <w:rsid w:val="43CF0206"/>
    <w:rsid w:val="43D50BA1"/>
    <w:rsid w:val="43D85D6D"/>
    <w:rsid w:val="43EC6F1F"/>
    <w:rsid w:val="43FE44BA"/>
    <w:rsid w:val="43FE63A7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57F46"/>
    <w:rsid w:val="44994CF5"/>
    <w:rsid w:val="44AF6578"/>
    <w:rsid w:val="44B463D5"/>
    <w:rsid w:val="44C90753"/>
    <w:rsid w:val="44DC46EB"/>
    <w:rsid w:val="44EA6491"/>
    <w:rsid w:val="44F03F8F"/>
    <w:rsid w:val="44F14ECF"/>
    <w:rsid w:val="45042FB1"/>
    <w:rsid w:val="45162B93"/>
    <w:rsid w:val="45234E43"/>
    <w:rsid w:val="45275172"/>
    <w:rsid w:val="45332511"/>
    <w:rsid w:val="45370B65"/>
    <w:rsid w:val="453F44DA"/>
    <w:rsid w:val="45412C46"/>
    <w:rsid w:val="45514AD5"/>
    <w:rsid w:val="4552412E"/>
    <w:rsid w:val="45570907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AB0067"/>
    <w:rsid w:val="46B80AF8"/>
    <w:rsid w:val="46D37F0B"/>
    <w:rsid w:val="46D71533"/>
    <w:rsid w:val="46E53335"/>
    <w:rsid w:val="46E544E3"/>
    <w:rsid w:val="46E87DBA"/>
    <w:rsid w:val="46EE15F6"/>
    <w:rsid w:val="46EE2CC7"/>
    <w:rsid w:val="46FA7468"/>
    <w:rsid w:val="47074929"/>
    <w:rsid w:val="470F7B86"/>
    <w:rsid w:val="47155D89"/>
    <w:rsid w:val="473069AF"/>
    <w:rsid w:val="47356ECD"/>
    <w:rsid w:val="474A0EAF"/>
    <w:rsid w:val="474E50BE"/>
    <w:rsid w:val="476700F2"/>
    <w:rsid w:val="47696F9C"/>
    <w:rsid w:val="47714F1F"/>
    <w:rsid w:val="47725A17"/>
    <w:rsid w:val="477D3243"/>
    <w:rsid w:val="478821A1"/>
    <w:rsid w:val="479128A9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1C34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32285C"/>
    <w:rsid w:val="49331971"/>
    <w:rsid w:val="49384E02"/>
    <w:rsid w:val="493E2F78"/>
    <w:rsid w:val="493F3A9E"/>
    <w:rsid w:val="495217DF"/>
    <w:rsid w:val="4958367A"/>
    <w:rsid w:val="4960425F"/>
    <w:rsid w:val="496B7491"/>
    <w:rsid w:val="498A16CD"/>
    <w:rsid w:val="498A7FB5"/>
    <w:rsid w:val="499145D9"/>
    <w:rsid w:val="49915786"/>
    <w:rsid w:val="49923889"/>
    <w:rsid w:val="49A33C27"/>
    <w:rsid w:val="49A750B5"/>
    <w:rsid w:val="49B93B41"/>
    <w:rsid w:val="49BE07DA"/>
    <w:rsid w:val="49C32414"/>
    <w:rsid w:val="49C84AA0"/>
    <w:rsid w:val="49D7694D"/>
    <w:rsid w:val="49D87799"/>
    <w:rsid w:val="4A0244D3"/>
    <w:rsid w:val="4A255046"/>
    <w:rsid w:val="4A2E1525"/>
    <w:rsid w:val="4A5A756D"/>
    <w:rsid w:val="4A722B4C"/>
    <w:rsid w:val="4A785772"/>
    <w:rsid w:val="4A842E43"/>
    <w:rsid w:val="4A886D1D"/>
    <w:rsid w:val="4A89105B"/>
    <w:rsid w:val="4AA341CC"/>
    <w:rsid w:val="4AC13295"/>
    <w:rsid w:val="4AC31003"/>
    <w:rsid w:val="4AC40F4C"/>
    <w:rsid w:val="4AD25F33"/>
    <w:rsid w:val="4AD763B8"/>
    <w:rsid w:val="4ADD641F"/>
    <w:rsid w:val="4AE072CB"/>
    <w:rsid w:val="4AE93159"/>
    <w:rsid w:val="4AF02EA1"/>
    <w:rsid w:val="4B174032"/>
    <w:rsid w:val="4B1D7328"/>
    <w:rsid w:val="4B250CF8"/>
    <w:rsid w:val="4B2873FD"/>
    <w:rsid w:val="4B3D4DE9"/>
    <w:rsid w:val="4B5E5874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3FA2"/>
    <w:rsid w:val="4C1905D9"/>
    <w:rsid w:val="4C2910DF"/>
    <w:rsid w:val="4C2B4DDD"/>
    <w:rsid w:val="4C336177"/>
    <w:rsid w:val="4C471A55"/>
    <w:rsid w:val="4C562920"/>
    <w:rsid w:val="4C5D1F92"/>
    <w:rsid w:val="4C603F16"/>
    <w:rsid w:val="4C6262E0"/>
    <w:rsid w:val="4C6703A3"/>
    <w:rsid w:val="4C6D7518"/>
    <w:rsid w:val="4C923A72"/>
    <w:rsid w:val="4C9A0164"/>
    <w:rsid w:val="4CB531CC"/>
    <w:rsid w:val="4CB80C32"/>
    <w:rsid w:val="4CB96B0F"/>
    <w:rsid w:val="4CBD582C"/>
    <w:rsid w:val="4CC21369"/>
    <w:rsid w:val="4CE34E9F"/>
    <w:rsid w:val="4CF52D94"/>
    <w:rsid w:val="4D075911"/>
    <w:rsid w:val="4D0C6B0F"/>
    <w:rsid w:val="4D231A3E"/>
    <w:rsid w:val="4D2822A5"/>
    <w:rsid w:val="4D4001E4"/>
    <w:rsid w:val="4D462159"/>
    <w:rsid w:val="4D47409F"/>
    <w:rsid w:val="4D525BE3"/>
    <w:rsid w:val="4D566017"/>
    <w:rsid w:val="4D6022FC"/>
    <w:rsid w:val="4D7D3EFB"/>
    <w:rsid w:val="4D883EF9"/>
    <w:rsid w:val="4D8B0123"/>
    <w:rsid w:val="4DAF14C5"/>
    <w:rsid w:val="4DB9067A"/>
    <w:rsid w:val="4DC605B6"/>
    <w:rsid w:val="4DD732D2"/>
    <w:rsid w:val="4DEC0985"/>
    <w:rsid w:val="4E0538A3"/>
    <w:rsid w:val="4E0E6818"/>
    <w:rsid w:val="4E27683A"/>
    <w:rsid w:val="4E321D35"/>
    <w:rsid w:val="4E397241"/>
    <w:rsid w:val="4E3C1DE4"/>
    <w:rsid w:val="4E464E00"/>
    <w:rsid w:val="4E4C50A3"/>
    <w:rsid w:val="4E510698"/>
    <w:rsid w:val="4E576363"/>
    <w:rsid w:val="4E5D49B1"/>
    <w:rsid w:val="4E635567"/>
    <w:rsid w:val="4E674786"/>
    <w:rsid w:val="4E6D0F25"/>
    <w:rsid w:val="4E710F05"/>
    <w:rsid w:val="4E742982"/>
    <w:rsid w:val="4E7F1E8F"/>
    <w:rsid w:val="4E862481"/>
    <w:rsid w:val="4E93511F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285975"/>
    <w:rsid w:val="4F2A7BF3"/>
    <w:rsid w:val="4F2E2624"/>
    <w:rsid w:val="4F4E1077"/>
    <w:rsid w:val="4F546156"/>
    <w:rsid w:val="4F844A99"/>
    <w:rsid w:val="4F94662C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5008113B"/>
    <w:rsid w:val="500815B6"/>
    <w:rsid w:val="500B39BC"/>
    <w:rsid w:val="500C204A"/>
    <w:rsid w:val="501502DD"/>
    <w:rsid w:val="502173F8"/>
    <w:rsid w:val="5022123F"/>
    <w:rsid w:val="502B7315"/>
    <w:rsid w:val="503E570B"/>
    <w:rsid w:val="503F32CF"/>
    <w:rsid w:val="503F62FD"/>
    <w:rsid w:val="5041152A"/>
    <w:rsid w:val="504C77D2"/>
    <w:rsid w:val="505339F7"/>
    <w:rsid w:val="50560460"/>
    <w:rsid w:val="50601A5C"/>
    <w:rsid w:val="507E1B25"/>
    <w:rsid w:val="508E3B94"/>
    <w:rsid w:val="508E4492"/>
    <w:rsid w:val="5090223F"/>
    <w:rsid w:val="50924591"/>
    <w:rsid w:val="50A578DE"/>
    <w:rsid w:val="50A649F5"/>
    <w:rsid w:val="50AB5EB6"/>
    <w:rsid w:val="50AE6FE2"/>
    <w:rsid w:val="50B16618"/>
    <w:rsid w:val="50BB6306"/>
    <w:rsid w:val="50CD2E4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21766A"/>
    <w:rsid w:val="51230220"/>
    <w:rsid w:val="513F6CC6"/>
    <w:rsid w:val="51471753"/>
    <w:rsid w:val="514E4912"/>
    <w:rsid w:val="515400FF"/>
    <w:rsid w:val="515441FE"/>
    <w:rsid w:val="515D735D"/>
    <w:rsid w:val="5161556E"/>
    <w:rsid w:val="51631E12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BA0CB7"/>
    <w:rsid w:val="51CA4619"/>
    <w:rsid w:val="51D129CA"/>
    <w:rsid w:val="51D93F8A"/>
    <w:rsid w:val="51E5046A"/>
    <w:rsid w:val="520D7B42"/>
    <w:rsid w:val="52175F05"/>
    <w:rsid w:val="52272B85"/>
    <w:rsid w:val="52284E31"/>
    <w:rsid w:val="522A5519"/>
    <w:rsid w:val="523E09B5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B24D9E"/>
    <w:rsid w:val="52B3363A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C29CD"/>
    <w:rsid w:val="542F1551"/>
    <w:rsid w:val="54381756"/>
    <w:rsid w:val="545750B7"/>
    <w:rsid w:val="545A1EBF"/>
    <w:rsid w:val="54602EAD"/>
    <w:rsid w:val="5460437B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14F13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0E3855"/>
    <w:rsid w:val="56106284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A33734"/>
    <w:rsid w:val="57AB6ADD"/>
    <w:rsid w:val="57B7178E"/>
    <w:rsid w:val="57B76EED"/>
    <w:rsid w:val="57BD72A7"/>
    <w:rsid w:val="57BE5838"/>
    <w:rsid w:val="57BF764E"/>
    <w:rsid w:val="57D82354"/>
    <w:rsid w:val="57FC07D9"/>
    <w:rsid w:val="57FF6992"/>
    <w:rsid w:val="580F1B21"/>
    <w:rsid w:val="581B7E79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F63EE"/>
    <w:rsid w:val="590317F0"/>
    <w:rsid w:val="59075000"/>
    <w:rsid w:val="593559FD"/>
    <w:rsid w:val="594079B2"/>
    <w:rsid w:val="595B45EE"/>
    <w:rsid w:val="596A688E"/>
    <w:rsid w:val="5987482A"/>
    <w:rsid w:val="598A58C2"/>
    <w:rsid w:val="598C6F19"/>
    <w:rsid w:val="599C49A8"/>
    <w:rsid w:val="59A36725"/>
    <w:rsid w:val="59B21BF9"/>
    <w:rsid w:val="59BB4EA3"/>
    <w:rsid w:val="59E9525B"/>
    <w:rsid w:val="59F70BAF"/>
    <w:rsid w:val="5A297D0D"/>
    <w:rsid w:val="5A3C0F08"/>
    <w:rsid w:val="5A3E5B83"/>
    <w:rsid w:val="5A50588C"/>
    <w:rsid w:val="5A5663A3"/>
    <w:rsid w:val="5A571746"/>
    <w:rsid w:val="5A594793"/>
    <w:rsid w:val="5A5B6E89"/>
    <w:rsid w:val="5A6253E3"/>
    <w:rsid w:val="5A641DE9"/>
    <w:rsid w:val="5A8E6670"/>
    <w:rsid w:val="5A912613"/>
    <w:rsid w:val="5A9245E9"/>
    <w:rsid w:val="5A953D41"/>
    <w:rsid w:val="5AA75D85"/>
    <w:rsid w:val="5ABC50F4"/>
    <w:rsid w:val="5ACC4940"/>
    <w:rsid w:val="5ACD3CD2"/>
    <w:rsid w:val="5AD86A6D"/>
    <w:rsid w:val="5AE8708E"/>
    <w:rsid w:val="5AEC14F6"/>
    <w:rsid w:val="5AF124A4"/>
    <w:rsid w:val="5B141085"/>
    <w:rsid w:val="5B28192B"/>
    <w:rsid w:val="5B342BAD"/>
    <w:rsid w:val="5B392581"/>
    <w:rsid w:val="5B4007EF"/>
    <w:rsid w:val="5B4D1F7C"/>
    <w:rsid w:val="5B51561D"/>
    <w:rsid w:val="5B570E24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235386"/>
    <w:rsid w:val="5C2A4E9F"/>
    <w:rsid w:val="5C3B6CFC"/>
    <w:rsid w:val="5C4C2CF4"/>
    <w:rsid w:val="5C6A5DD2"/>
    <w:rsid w:val="5C6B1600"/>
    <w:rsid w:val="5C6E26BF"/>
    <w:rsid w:val="5C7D70D1"/>
    <w:rsid w:val="5C8542A8"/>
    <w:rsid w:val="5CA6294E"/>
    <w:rsid w:val="5CDB3358"/>
    <w:rsid w:val="5CED4E0C"/>
    <w:rsid w:val="5CEE1DD1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F0BDF"/>
    <w:rsid w:val="5D5B7098"/>
    <w:rsid w:val="5D5D62C9"/>
    <w:rsid w:val="5D611B66"/>
    <w:rsid w:val="5D634782"/>
    <w:rsid w:val="5D654194"/>
    <w:rsid w:val="5D6E1B86"/>
    <w:rsid w:val="5D725A84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EC05A1"/>
    <w:rsid w:val="5DEE0433"/>
    <w:rsid w:val="5DFD51DB"/>
    <w:rsid w:val="5E0B0848"/>
    <w:rsid w:val="5E1D4A67"/>
    <w:rsid w:val="5E1F2E4C"/>
    <w:rsid w:val="5E237029"/>
    <w:rsid w:val="5E3358BB"/>
    <w:rsid w:val="5E3A3BD1"/>
    <w:rsid w:val="5E4E2212"/>
    <w:rsid w:val="5E4F1C2F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B51FDE"/>
    <w:rsid w:val="5EBA4472"/>
    <w:rsid w:val="5EC3227D"/>
    <w:rsid w:val="5EC504C9"/>
    <w:rsid w:val="5ECA3D37"/>
    <w:rsid w:val="5EE153F8"/>
    <w:rsid w:val="5EED7893"/>
    <w:rsid w:val="5EF427A1"/>
    <w:rsid w:val="5EFB2125"/>
    <w:rsid w:val="5EFB6F0A"/>
    <w:rsid w:val="5F0A3A61"/>
    <w:rsid w:val="5F3370DF"/>
    <w:rsid w:val="5F556D3B"/>
    <w:rsid w:val="5F683B6E"/>
    <w:rsid w:val="5F684490"/>
    <w:rsid w:val="5F6D06D6"/>
    <w:rsid w:val="5F875C0C"/>
    <w:rsid w:val="5F8A0701"/>
    <w:rsid w:val="5F8F0B9E"/>
    <w:rsid w:val="5F8F267A"/>
    <w:rsid w:val="5FAB7F08"/>
    <w:rsid w:val="5FB7185B"/>
    <w:rsid w:val="5FB94C48"/>
    <w:rsid w:val="5FDE327E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C236D"/>
    <w:rsid w:val="603114E4"/>
    <w:rsid w:val="603967D7"/>
    <w:rsid w:val="603D3325"/>
    <w:rsid w:val="604040A8"/>
    <w:rsid w:val="60470CE3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569C"/>
    <w:rsid w:val="609D0F5A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C4BE1"/>
    <w:rsid w:val="61D43A2B"/>
    <w:rsid w:val="61E34474"/>
    <w:rsid w:val="61ED6D6A"/>
    <w:rsid w:val="61FF316E"/>
    <w:rsid w:val="621542CB"/>
    <w:rsid w:val="624263A2"/>
    <w:rsid w:val="625272C3"/>
    <w:rsid w:val="62715337"/>
    <w:rsid w:val="6280204D"/>
    <w:rsid w:val="6290769B"/>
    <w:rsid w:val="62943D08"/>
    <w:rsid w:val="629718F1"/>
    <w:rsid w:val="62A05735"/>
    <w:rsid w:val="62A411F8"/>
    <w:rsid w:val="62A81A26"/>
    <w:rsid w:val="62BA7A46"/>
    <w:rsid w:val="62C376AC"/>
    <w:rsid w:val="62CE13CB"/>
    <w:rsid w:val="62D2197B"/>
    <w:rsid w:val="62DB028F"/>
    <w:rsid w:val="62EE4623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771D13"/>
    <w:rsid w:val="638C3395"/>
    <w:rsid w:val="63B37325"/>
    <w:rsid w:val="63B82D87"/>
    <w:rsid w:val="63BA3154"/>
    <w:rsid w:val="63CA2E8B"/>
    <w:rsid w:val="63D4153E"/>
    <w:rsid w:val="63DA0FA3"/>
    <w:rsid w:val="63DC7755"/>
    <w:rsid w:val="63E43D21"/>
    <w:rsid w:val="63F47D2A"/>
    <w:rsid w:val="63F6335E"/>
    <w:rsid w:val="63FE2D33"/>
    <w:rsid w:val="64046427"/>
    <w:rsid w:val="642369FC"/>
    <w:rsid w:val="64264A79"/>
    <w:rsid w:val="642A38B2"/>
    <w:rsid w:val="64304E58"/>
    <w:rsid w:val="64311867"/>
    <w:rsid w:val="64391ED3"/>
    <w:rsid w:val="6445632E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B4412"/>
    <w:rsid w:val="64FE700F"/>
    <w:rsid w:val="6500327F"/>
    <w:rsid w:val="6506609B"/>
    <w:rsid w:val="65083216"/>
    <w:rsid w:val="65460728"/>
    <w:rsid w:val="654835A8"/>
    <w:rsid w:val="65822810"/>
    <w:rsid w:val="65870C45"/>
    <w:rsid w:val="659705FF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302DC3"/>
    <w:rsid w:val="67316C6B"/>
    <w:rsid w:val="674318B2"/>
    <w:rsid w:val="674A0543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A01F16"/>
    <w:rsid w:val="67A2026E"/>
    <w:rsid w:val="67AD0902"/>
    <w:rsid w:val="67B163D1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5C6395"/>
    <w:rsid w:val="686318DD"/>
    <w:rsid w:val="68635145"/>
    <w:rsid w:val="687914A4"/>
    <w:rsid w:val="687F607E"/>
    <w:rsid w:val="6887281F"/>
    <w:rsid w:val="689565AD"/>
    <w:rsid w:val="689A41FB"/>
    <w:rsid w:val="689E57F0"/>
    <w:rsid w:val="68A34C5C"/>
    <w:rsid w:val="68CA6EAF"/>
    <w:rsid w:val="68D507C6"/>
    <w:rsid w:val="68E24981"/>
    <w:rsid w:val="68E62C62"/>
    <w:rsid w:val="68ED60A5"/>
    <w:rsid w:val="69123F86"/>
    <w:rsid w:val="691C1D81"/>
    <w:rsid w:val="691C3525"/>
    <w:rsid w:val="69216128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EB1E1E"/>
    <w:rsid w:val="69F0745A"/>
    <w:rsid w:val="6A0D20F2"/>
    <w:rsid w:val="6A1757B7"/>
    <w:rsid w:val="6A1D59EC"/>
    <w:rsid w:val="6A247F72"/>
    <w:rsid w:val="6A3E2393"/>
    <w:rsid w:val="6A435B92"/>
    <w:rsid w:val="6A444DB8"/>
    <w:rsid w:val="6A4D4828"/>
    <w:rsid w:val="6A516AC3"/>
    <w:rsid w:val="6A5303BA"/>
    <w:rsid w:val="6A5B28ED"/>
    <w:rsid w:val="6A677080"/>
    <w:rsid w:val="6A711183"/>
    <w:rsid w:val="6A7B4B9C"/>
    <w:rsid w:val="6AAF014C"/>
    <w:rsid w:val="6AC07690"/>
    <w:rsid w:val="6ACB082B"/>
    <w:rsid w:val="6AD3247E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5848"/>
    <w:rsid w:val="6B6D1317"/>
    <w:rsid w:val="6B730045"/>
    <w:rsid w:val="6B736A2E"/>
    <w:rsid w:val="6B7964E9"/>
    <w:rsid w:val="6B874340"/>
    <w:rsid w:val="6B884219"/>
    <w:rsid w:val="6B90781F"/>
    <w:rsid w:val="6BA6663C"/>
    <w:rsid w:val="6BA9194F"/>
    <w:rsid w:val="6BCA7437"/>
    <w:rsid w:val="6BE727F5"/>
    <w:rsid w:val="6C001608"/>
    <w:rsid w:val="6C0858B3"/>
    <w:rsid w:val="6C132D21"/>
    <w:rsid w:val="6C240DF3"/>
    <w:rsid w:val="6C45610F"/>
    <w:rsid w:val="6C59472D"/>
    <w:rsid w:val="6C5A4564"/>
    <w:rsid w:val="6C603744"/>
    <w:rsid w:val="6C637CCF"/>
    <w:rsid w:val="6C7802EB"/>
    <w:rsid w:val="6C89456C"/>
    <w:rsid w:val="6C9143CB"/>
    <w:rsid w:val="6CA20D5B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F423E"/>
    <w:rsid w:val="6D221E52"/>
    <w:rsid w:val="6D227835"/>
    <w:rsid w:val="6D231354"/>
    <w:rsid w:val="6D2834C8"/>
    <w:rsid w:val="6D2F1F0B"/>
    <w:rsid w:val="6D3C6626"/>
    <w:rsid w:val="6D5D0DB5"/>
    <w:rsid w:val="6D6855B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F43BD4"/>
    <w:rsid w:val="6E0E1FAB"/>
    <w:rsid w:val="6E2143FB"/>
    <w:rsid w:val="6E317378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920B5B"/>
    <w:rsid w:val="6E990B16"/>
    <w:rsid w:val="6E995AB6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E1485"/>
    <w:rsid w:val="6F0247B3"/>
    <w:rsid w:val="6F031F8E"/>
    <w:rsid w:val="6F0D382C"/>
    <w:rsid w:val="6F2632E8"/>
    <w:rsid w:val="6F30363A"/>
    <w:rsid w:val="6F3316E5"/>
    <w:rsid w:val="6F3F40F9"/>
    <w:rsid w:val="6F5E0205"/>
    <w:rsid w:val="6F632569"/>
    <w:rsid w:val="6F6F14E1"/>
    <w:rsid w:val="6F76254B"/>
    <w:rsid w:val="6F8040F4"/>
    <w:rsid w:val="6F877B03"/>
    <w:rsid w:val="6F9A3007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4C34F0"/>
    <w:rsid w:val="70570007"/>
    <w:rsid w:val="705843B4"/>
    <w:rsid w:val="70655A58"/>
    <w:rsid w:val="706A37E5"/>
    <w:rsid w:val="70822BAD"/>
    <w:rsid w:val="708746BC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FC2D1E"/>
    <w:rsid w:val="71015D6B"/>
    <w:rsid w:val="71067D7F"/>
    <w:rsid w:val="71115386"/>
    <w:rsid w:val="71126908"/>
    <w:rsid w:val="71151975"/>
    <w:rsid w:val="711D1189"/>
    <w:rsid w:val="712A5215"/>
    <w:rsid w:val="71336A65"/>
    <w:rsid w:val="713A6008"/>
    <w:rsid w:val="714B215B"/>
    <w:rsid w:val="714E2D72"/>
    <w:rsid w:val="71545B37"/>
    <w:rsid w:val="71570E43"/>
    <w:rsid w:val="71573E01"/>
    <w:rsid w:val="71702748"/>
    <w:rsid w:val="71867894"/>
    <w:rsid w:val="719E0160"/>
    <w:rsid w:val="719F7A78"/>
    <w:rsid w:val="71AD22C0"/>
    <w:rsid w:val="71B623F6"/>
    <w:rsid w:val="71B84778"/>
    <w:rsid w:val="71C7540C"/>
    <w:rsid w:val="71F64A63"/>
    <w:rsid w:val="71F870B8"/>
    <w:rsid w:val="72021233"/>
    <w:rsid w:val="720B2A1D"/>
    <w:rsid w:val="72197AB8"/>
    <w:rsid w:val="72502F9F"/>
    <w:rsid w:val="7251515C"/>
    <w:rsid w:val="725817D3"/>
    <w:rsid w:val="726E6AD4"/>
    <w:rsid w:val="727C422C"/>
    <w:rsid w:val="7288329F"/>
    <w:rsid w:val="728E71EE"/>
    <w:rsid w:val="7292045A"/>
    <w:rsid w:val="72974DBE"/>
    <w:rsid w:val="72983FF8"/>
    <w:rsid w:val="72985E1E"/>
    <w:rsid w:val="72A20C20"/>
    <w:rsid w:val="72AC5E95"/>
    <w:rsid w:val="72C13ED7"/>
    <w:rsid w:val="72CF1AC7"/>
    <w:rsid w:val="72DC0F93"/>
    <w:rsid w:val="72E42AFA"/>
    <w:rsid w:val="72E85578"/>
    <w:rsid w:val="72EB4466"/>
    <w:rsid w:val="72FD426E"/>
    <w:rsid w:val="73043CFC"/>
    <w:rsid w:val="7317244F"/>
    <w:rsid w:val="732B736C"/>
    <w:rsid w:val="732C334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7157"/>
    <w:rsid w:val="743C71DA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4723D0"/>
    <w:rsid w:val="756663D4"/>
    <w:rsid w:val="756F29D2"/>
    <w:rsid w:val="75752B04"/>
    <w:rsid w:val="758910BB"/>
    <w:rsid w:val="75920C70"/>
    <w:rsid w:val="75955DA9"/>
    <w:rsid w:val="759601E2"/>
    <w:rsid w:val="75977910"/>
    <w:rsid w:val="759F2A35"/>
    <w:rsid w:val="75B15C41"/>
    <w:rsid w:val="75CC5191"/>
    <w:rsid w:val="75CC694A"/>
    <w:rsid w:val="75D12923"/>
    <w:rsid w:val="75EA364B"/>
    <w:rsid w:val="75F20996"/>
    <w:rsid w:val="75F65644"/>
    <w:rsid w:val="75F96973"/>
    <w:rsid w:val="760A4340"/>
    <w:rsid w:val="76123E1D"/>
    <w:rsid w:val="761270F3"/>
    <w:rsid w:val="761724E5"/>
    <w:rsid w:val="762545DB"/>
    <w:rsid w:val="762A17C0"/>
    <w:rsid w:val="762E6798"/>
    <w:rsid w:val="76425118"/>
    <w:rsid w:val="764838B9"/>
    <w:rsid w:val="764B15DA"/>
    <w:rsid w:val="764C09B4"/>
    <w:rsid w:val="764F5A52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D2761"/>
    <w:rsid w:val="76B64E53"/>
    <w:rsid w:val="76B8001A"/>
    <w:rsid w:val="76B81599"/>
    <w:rsid w:val="76B97D11"/>
    <w:rsid w:val="76BB2F21"/>
    <w:rsid w:val="76BC314A"/>
    <w:rsid w:val="76C12918"/>
    <w:rsid w:val="76CF29D3"/>
    <w:rsid w:val="76EB0D11"/>
    <w:rsid w:val="76EC51FD"/>
    <w:rsid w:val="76F410B8"/>
    <w:rsid w:val="76F70779"/>
    <w:rsid w:val="770A6C33"/>
    <w:rsid w:val="771A04D1"/>
    <w:rsid w:val="771B67DF"/>
    <w:rsid w:val="771E64D7"/>
    <w:rsid w:val="77272CAB"/>
    <w:rsid w:val="77451578"/>
    <w:rsid w:val="77576666"/>
    <w:rsid w:val="77636E1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A096B"/>
    <w:rsid w:val="779B52FF"/>
    <w:rsid w:val="779C011D"/>
    <w:rsid w:val="77A00E75"/>
    <w:rsid w:val="77A80D17"/>
    <w:rsid w:val="77B841F3"/>
    <w:rsid w:val="77C078B1"/>
    <w:rsid w:val="77CE7C36"/>
    <w:rsid w:val="77E66E3C"/>
    <w:rsid w:val="77E84D6F"/>
    <w:rsid w:val="77F3789A"/>
    <w:rsid w:val="77F71324"/>
    <w:rsid w:val="77FF4C1B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C53485"/>
    <w:rsid w:val="78C6693F"/>
    <w:rsid w:val="78C76A01"/>
    <w:rsid w:val="78C9386A"/>
    <w:rsid w:val="78DA30DC"/>
    <w:rsid w:val="78EC45D8"/>
    <w:rsid w:val="78EC6DF0"/>
    <w:rsid w:val="78F02AF8"/>
    <w:rsid w:val="78F5335B"/>
    <w:rsid w:val="78F554EB"/>
    <w:rsid w:val="791843E7"/>
    <w:rsid w:val="79233426"/>
    <w:rsid w:val="79260F03"/>
    <w:rsid w:val="792E73F2"/>
    <w:rsid w:val="79395A9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D33056"/>
    <w:rsid w:val="79D715DF"/>
    <w:rsid w:val="79E16F93"/>
    <w:rsid w:val="79E701E5"/>
    <w:rsid w:val="79EC0256"/>
    <w:rsid w:val="79F60153"/>
    <w:rsid w:val="79FB6E2C"/>
    <w:rsid w:val="7A36322F"/>
    <w:rsid w:val="7A431242"/>
    <w:rsid w:val="7A444657"/>
    <w:rsid w:val="7A4C2D60"/>
    <w:rsid w:val="7A5E0869"/>
    <w:rsid w:val="7A6E4BF5"/>
    <w:rsid w:val="7A7F4A1E"/>
    <w:rsid w:val="7A851D5D"/>
    <w:rsid w:val="7A8A2267"/>
    <w:rsid w:val="7AB53126"/>
    <w:rsid w:val="7AB76FE8"/>
    <w:rsid w:val="7AB8122B"/>
    <w:rsid w:val="7ACC526F"/>
    <w:rsid w:val="7AD268E2"/>
    <w:rsid w:val="7ADC0B33"/>
    <w:rsid w:val="7AE14C19"/>
    <w:rsid w:val="7AEA174E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6A1F20"/>
    <w:rsid w:val="7B78553B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A2BD1"/>
    <w:rsid w:val="7C4C0053"/>
    <w:rsid w:val="7C576C70"/>
    <w:rsid w:val="7C6E4349"/>
    <w:rsid w:val="7C77043F"/>
    <w:rsid w:val="7C8A7CDC"/>
    <w:rsid w:val="7C9E5A24"/>
    <w:rsid w:val="7CA745A1"/>
    <w:rsid w:val="7CAF4DCB"/>
    <w:rsid w:val="7CB4006B"/>
    <w:rsid w:val="7CB93ABB"/>
    <w:rsid w:val="7CC475DB"/>
    <w:rsid w:val="7CDE3831"/>
    <w:rsid w:val="7CE656F0"/>
    <w:rsid w:val="7CED34FF"/>
    <w:rsid w:val="7CEE5458"/>
    <w:rsid w:val="7CF26588"/>
    <w:rsid w:val="7CF565D7"/>
    <w:rsid w:val="7CFA3A46"/>
    <w:rsid w:val="7D0F5720"/>
    <w:rsid w:val="7D24652E"/>
    <w:rsid w:val="7D2561FD"/>
    <w:rsid w:val="7D2E198F"/>
    <w:rsid w:val="7D3B3737"/>
    <w:rsid w:val="7D3D73AF"/>
    <w:rsid w:val="7D3F6E5D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90313"/>
    <w:rsid w:val="7E3E0FEC"/>
    <w:rsid w:val="7E3E1EF2"/>
    <w:rsid w:val="7E566EA2"/>
    <w:rsid w:val="7E5B15D2"/>
    <w:rsid w:val="7E5B76B4"/>
    <w:rsid w:val="7E5C1ABA"/>
    <w:rsid w:val="7E61281D"/>
    <w:rsid w:val="7E622778"/>
    <w:rsid w:val="7E756346"/>
    <w:rsid w:val="7E85174A"/>
    <w:rsid w:val="7E8B68B9"/>
    <w:rsid w:val="7EA77314"/>
    <w:rsid w:val="7EAA7C26"/>
    <w:rsid w:val="7EAF1FAA"/>
    <w:rsid w:val="7EB4653A"/>
    <w:rsid w:val="7EC478B9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0FAF"/>
    <w:rsid w:val="7F0F7992"/>
    <w:rsid w:val="7F1B0865"/>
    <w:rsid w:val="7F271AA3"/>
    <w:rsid w:val="7F354370"/>
    <w:rsid w:val="7F542B37"/>
    <w:rsid w:val="7F6A77AB"/>
    <w:rsid w:val="7F6B2248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宋体"/>
      <w:bCs/>
      <w:sz w:val="24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4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宋体"/>
      <w:bCs/>
      <w:kern w:val="2"/>
      <w:sz w:val="24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76">
    <w:name w:val="Proposal"/>
    <w:basedOn w:val="1"/>
    <w:qFormat/>
    <w:uiPriority w:val="0"/>
    <w:pPr>
      <w:tabs>
        <w:tab w:val="left" w:pos="1701"/>
      </w:tabs>
      <w:ind w:left="1701" w:hanging="1701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21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2023-05-15T08:19:06Z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